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84B7" w14:textId="186E8CC2" w:rsidR="002F6A77" w:rsidRDefault="008616DE" w:rsidP="002F6A77">
      <w:pPr>
        <w:spacing w:after="120"/>
        <w:jc w:val="center"/>
        <w:rPr>
          <w:rFonts w:ascii="Cambria" w:hAnsi="Cambria"/>
          <w:b/>
          <w:color w:val="000000"/>
          <w:sz w:val="28"/>
          <w:szCs w:val="28"/>
          <w:lang w:val="es-PE"/>
        </w:rPr>
      </w:pPr>
      <w:r w:rsidRPr="008D500C">
        <w:rPr>
          <w:rFonts w:ascii="Cambria" w:hAnsi="Cambria"/>
          <w:b/>
          <w:color w:val="000000"/>
          <w:sz w:val="28"/>
          <w:szCs w:val="28"/>
          <w:lang w:val="es-PE"/>
        </w:rPr>
        <w:t xml:space="preserve">Espacio de </w:t>
      </w:r>
      <w:r w:rsidR="00717DFD">
        <w:rPr>
          <w:rFonts w:ascii="Cambria" w:hAnsi="Cambria"/>
          <w:b/>
          <w:color w:val="000000"/>
          <w:sz w:val="28"/>
          <w:szCs w:val="28"/>
          <w:lang w:val="es-PE"/>
        </w:rPr>
        <w:t>trabajo m</w:t>
      </w:r>
      <w:r w:rsidR="00B75D5B" w:rsidRPr="008D500C">
        <w:rPr>
          <w:rFonts w:ascii="Cambria" w:hAnsi="Cambria"/>
          <w:b/>
          <w:color w:val="000000"/>
          <w:sz w:val="28"/>
          <w:szCs w:val="28"/>
          <w:lang w:val="es-PE"/>
        </w:rPr>
        <w:t>atemático: una tarea de modelización sobre función cuadrática</w:t>
      </w:r>
      <w:r w:rsidR="00C4170A" w:rsidRPr="008D500C">
        <w:rPr>
          <w:rFonts w:ascii="Cambria" w:hAnsi="Cambria"/>
          <w:b/>
          <w:color w:val="000000"/>
          <w:sz w:val="28"/>
          <w:szCs w:val="28"/>
          <w:lang w:val="es-PE"/>
        </w:rPr>
        <w:t xml:space="preserve"> </w:t>
      </w:r>
    </w:p>
    <w:p w14:paraId="6B7229C2" w14:textId="77777777" w:rsidR="00C0471A" w:rsidRPr="008D500C" w:rsidRDefault="004431C4" w:rsidP="002F6A77">
      <w:pPr>
        <w:spacing w:after="120"/>
        <w:jc w:val="center"/>
        <w:rPr>
          <w:rFonts w:ascii="Cambria" w:hAnsi="Cambria" w:cs="Calibri Light"/>
          <w:b/>
          <w:bCs/>
          <w:sz w:val="24"/>
          <w:szCs w:val="28"/>
        </w:rPr>
      </w:pPr>
      <w:r>
        <w:rPr>
          <w:rFonts w:ascii="Cambria" w:hAnsi="Cambria" w:cs="Calibri Light"/>
          <w:b/>
          <w:bCs/>
          <w:sz w:val="28"/>
          <w:szCs w:val="28"/>
        </w:rPr>
        <w:t>Mathematical working s</w:t>
      </w:r>
      <w:r w:rsidR="00C0471A" w:rsidRPr="008D500C">
        <w:rPr>
          <w:rFonts w:ascii="Cambria" w:hAnsi="Cambria" w:cs="Calibri Light"/>
          <w:b/>
          <w:bCs/>
          <w:sz w:val="28"/>
          <w:szCs w:val="28"/>
        </w:rPr>
        <w:t>pace: a mode</w:t>
      </w:r>
      <w:r w:rsidR="006F35F0" w:rsidRPr="008D500C">
        <w:rPr>
          <w:rFonts w:ascii="Cambria" w:hAnsi="Cambria" w:cs="Calibri Light"/>
          <w:b/>
          <w:bCs/>
          <w:sz w:val="28"/>
          <w:szCs w:val="28"/>
        </w:rPr>
        <w:t>l</w:t>
      </w:r>
      <w:r w:rsidR="00C0471A" w:rsidRPr="008D500C">
        <w:rPr>
          <w:rFonts w:ascii="Cambria" w:hAnsi="Cambria" w:cs="Calibri Light"/>
          <w:b/>
          <w:bCs/>
          <w:sz w:val="28"/>
          <w:szCs w:val="28"/>
        </w:rPr>
        <w:t>ling task on quadratic function</w:t>
      </w:r>
      <w:r w:rsidR="006F35F0" w:rsidRPr="008D500C">
        <w:rPr>
          <w:rFonts w:ascii="Cambria" w:hAnsi="Cambria" w:cs="Calibri Light"/>
          <w:b/>
          <w:bCs/>
          <w:sz w:val="28"/>
          <w:szCs w:val="28"/>
        </w:rPr>
        <w:t xml:space="preserve"> </w:t>
      </w:r>
    </w:p>
    <w:p w14:paraId="15B8EA0B" w14:textId="3F68D334" w:rsidR="00482AC3" w:rsidRDefault="00482AC3" w:rsidP="00542942">
      <w:pPr>
        <w:spacing w:after="0"/>
        <w:ind w:right="73"/>
      </w:pPr>
    </w:p>
    <w:p w14:paraId="337B5685" w14:textId="77777777" w:rsidR="006E0D8B" w:rsidRPr="00C0471A" w:rsidRDefault="006E0D8B" w:rsidP="00542942">
      <w:pPr>
        <w:spacing w:after="0"/>
        <w:ind w:right="73"/>
      </w:pPr>
    </w:p>
    <w:p w14:paraId="52F7268F" w14:textId="7F7ECFC1" w:rsidR="005E5BC7" w:rsidRDefault="002E1510" w:rsidP="002F6A77">
      <w:pPr>
        <w:spacing w:after="120" w:line="240" w:lineRule="auto"/>
        <w:rPr>
          <w:rFonts w:eastAsia="Arial" w:cs="Calibri"/>
          <w:bCs/>
          <w:lang w:val="pt-BR"/>
        </w:rPr>
      </w:pPr>
      <w:r w:rsidRPr="002E1510">
        <w:rPr>
          <w:rStyle w:val="label"/>
          <w:lang w:val="pt-BR"/>
        </w:rPr>
        <w:t>Jesús</w:t>
      </w:r>
      <w:r w:rsidR="002D40FD" w:rsidRPr="002E1510">
        <w:rPr>
          <w:rStyle w:val="label"/>
          <w:lang w:val="pt-BR"/>
        </w:rPr>
        <w:t xml:space="preserve"> Victoria Flores Salazar </w:t>
      </w:r>
      <w:r w:rsidR="000908E6" w:rsidRPr="002E1510">
        <w:rPr>
          <w:rFonts w:eastAsia="Arial" w:cs="Calibri"/>
          <w:bCs/>
          <w:vertAlign w:val="superscript"/>
          <w:lang w:val="pt-BR"/>
        </w:rPr>
        <w:t>1</w:t>
      </w:r>
      <w:r w:rsidR="002F6A77" w:rsidRPr="002E1510">
        <w:rPr>
          <w:rFonts w:eastAsia="Arial" w:cs="Calibri"/>
          <w:bCs/>
          <w:lang w:val="pt-BR"/>
        </w:rPr>
        <w:t xml:space="preserve">, </w:t>
      </w:r>
      <w:hyperlink r:id="rId8" w:history="1">
        <w:r w:rsidR="005E5BC7" w:rsidRPr="00434E90">
          <w:rPr>
            <w:rStyle w:val="Hipervnculo"/>
            <w:lang w:val="pt-BR"/>
          </w:rPr>
          <w:t>https://orcid.org/</w:t>
        </w:r>
        <w:r w:rsidR="005E5BC7" w:rsidRPr="00434E90">
          <w:rPr>
            <w:rStyle w:val="Hipervnculo"/>
            <w:rFonts w:eastAsia="Arial" w:cs="Calibri"/>
            <w:bCs/>
            <w:lang w:val="pt-BR"/>
          </w:rPr>
          <w:t>0000-0002-0036-140X</w:t>
        </w:r>
      </w:hyperlink>
      <w:r w:rsidR="005E5BC7">
        <w:rPr>
          <w:rFonts w:eastAsia="Arial" w:cs="Calibri"/>
          <w:bCs/>
          <w:lang w:val="pt-BR"/>
        </w:rPr>
        <w:t xml:space="preserve">  </w:t>
      </w:r>
    </w:p>
    <w:p w14:paraId="3DB01243" w14:textId="672E7C84" w:rsidR="007537E8" w:rsidRPr="002E1510" w:rsidRDefault="002D40FD" w:rsidP="002F6A77">
      <w:pPr>
        <w:spacing w:after="120" w:line="240" w:lineRule="auto"/>
        <w:rPr>
          <w:rFonts w:eastAsia="Arial" w:cs="Calibri"/>
          <w:bCs/>
          <w:lang w:val="pt-BR"/>
        </w:rPr>
      </w:pPr>
      <w:r w:rsidRPr="002E1510">
        <w:rPr>
          <w:rStyle w:val="label"/>
          <w:lang w:val="pt-BR"/>
        </w:rPr>
        <w:t xml:space="preserve">Ana Isabel Almonacid Adriano </w:t>
      </w:r>
      <w:r w:rsidR="007018B9" w:rsidRPr="002E1510">
        <w:rPr>
          <w:rFonts w:eastAsia="Arial" w:cs="Calibri"/>
          <w:bCs/>
          <w:vertAlign w:val="superscript"/>
          <w:lang w:val="pt-BR"/>
        </w:rPr>
        <w:t>2</w:t>
      </w:r>
      <w:r w:rsidR="002F6A77" w:rsidRPr="002E1510">
        <w:rPr>
          <w:rFonts w:eastAsia="Arial" w:cs="Calibri"/>
          <w:bCs/>
          <w:lang w:val="pt-BR"/>
        </w:rPr>
        <w:t xml:space="preserve">, </w:t>
      </w:r>
      <w:hyperlink r:id="rId9" w:history="1">
        <w:r w:rsidR="007F58C7" w:rsidRPr="00AC55DC">
          <w:rPr>
            <w:rStyle w:val="Hipervnculo"/>
            <w:rFonts w:eastAsia="Arial" w:cs="Calibri"/>
            <w:bCs/>
            <w:lang w:val="pt-BR"/>
          </w:rPr>
          <w:t>https://orcid.org/0000-0003-2679-2977</w:t>
        </w:r>
      </w:hyperlink>
      <w:r w:rsidR="007F58C7">
        <w:rPr>
          <w:rFonts w:eastAsia="Arial" w:cs="Calibri"/>
          <w:bCs/>
          <w:lang w:val="pt-BR"/>
        </w:rPr>
        <w:t xml:space="preserve"> </w:t>
      </w:r>
    </w:p>
    <w:p w14:paraId="26B966FD" w14:textId="145AD234" w:rsidR="00482AC3" w:rsidRPr="008D500C" w:rsidRDefault="000908E6" w:rsidP="002F6A77">
      <w:pPr>
        <w:spacing w:after="120" w:line="264" w:lineRule="auto"/>
        <w:rPr>
          <w:rFonts w:eastAsia="Arial" w:cs="Calibri"/>
          <w:bCs/>
          <w:lang w:val="es-ES"/>
        </w:rPr>
      </w:pPr>
      <w:r w:rsidRPr="008D500C">
        <w:rPr>
          <w:rFonts w:eastAsia="Arial" w:cs="Calibri"/>
          <w:bCs/>
          <w:vertAlign w:val="superscript"/>
          <w:lang w:val="es-ES"/>
        </w:rPr>
        <w:t>1</w:t>
      </w:r>
      <w:r w:rsidRPr="008D500C">
        <w:rPr>
          <w:rFonts w:eastAsia="Arial" w:cs="Calibri"/>
          <w:bCs/>
          <w:lang w:val="es-ES"/>
        </w:rPr>
        <w:t xml:space="preserve"> </w:t>
      </w:r>
      <w:r w:rsidR="002E1510">
        <w:rPr>
          <w:rFonts w:eastAsia="Arial" w:cs="Calibri"/>
          <w:bCs/>
          <w:lang w:val="es-ES"/>
        </w:rPr>
        <w:t>Pontificia Universidad Católica del Perú</w:t>
      </w:r>
      <w:r w:rsidR="002F6A77">
        <w:rPr>
          <w:rFonts w:eastAsia="Arial" w:cs="Calibri"/>
          <w:bCs/>
          <w:lang w:val="es-ES"/>
        </w:rPr>
        <w:t xml:space="preserve">, </w:t>
      </w:r>
      <w:r w:rsidR="002E1510">
        <w:rPr>
          <w:rFonts w:eastAsia="Arial" w:cs="Calibri"/>
          <w:bCs/>
          <w:lang w:val="es-ES"/>
        </w:rPr>
        <w:t>Lima</w:t>
      </w:r>
      <w:r w:rsidR="002F6A77">
        <w:rPr>
          <w:rFonts w:eastAsia="Arial" w:cs="Calibri"/>
          <w:bCs/>
          <w:lang w:val="es-ES"/>
        </w:rPr>
        <w:t>,</w:t>
      </w:r>
      <w:r w:rsidR="002D40FD">
        <w:rPr>
          <w:rFonts w:eastAsia="Arial" w:cs="Calibri"/>
          <w:bCs/>
          <w:lang w:val="es-ES"/>
        </w:rPr>
        <w:t xml:space="preserve"> Perú</w:t>
      </w:r>
    </w:p>
    <w:p w14:paraId="31B0B8CD" w14:textId="3EE6364E" w:rsidR="00C716E5" w:rsidRPr="002E1510" w:rsidRDefault="00F24129" w:rsidP="002E1510">
      <w:pPr>
        <w:spacing w:after="120" w:line="264" w:lineRule="auto"/>
        <w:rPr>
          <w:rFonts w:eastAsia="Arial" w:cs="Calibri"/>
          <w:b/>
          <w:bCs/>
          <w:lang w:val="es-PE"/>
        </w:rPr>
      </w:pPr>
      <w:r w:rsidRPr="008D500C">
        <w:rPr>
          <w:rFonts w:eastAsia="Arial" w:cs="Calibri"/>
          <w:bCs/>
          <w:vertAlign w:val="superscript"/>
          <w:lang w:val="es-ES"/>
        </w:rPr>
        <w:t>2</w:t>
      </w:r>
      <w:r w:rsidRPr="008D500C">
        <w:rPr>
          <w:rFonts w:eastAsia="Arial" w:cs="Calibri"/>
          <w:bCs/>
          <w:lang w:val="es-ES"/>
        </w:rPr>
        <w:t xml:space="preserve"> </w:t>
      </w:r>
      <w:r w:rsidR="002E1510" w:rsidRPr="002E1510">
        <w:rPr>
          <w:rFonts w:eastAsia="Arial" w:cs="Calibri"/>
          <w:bCs/>
          <w:lang w:val="es-PE"/>
        </w:rPr>
        <w:t>Universidad Tecnológica del Perú</w:t>
      </w:r>
      <w:r w:rsidR="002F6A77">
        <w:rPr>
          <w:rFonts w:eastAsia="Arial" w:cs="Calibri"/>
          <w:bCs/>
          <w:lang w:val="es-ES"/>
        </w:rPr>
        <w:t xml:space="preserve">, </w:t>
      </w:r>
      <w:r w:rsidR="002E1510">
        <w:rPr>
          <w:rFonts w:eastAsia="Arial" w:cs="Calibri"/>
          <w:bCs/>
          <w:lang w:val="es-ES"/>
        </w:rPr>
        <w:t>Lima</w:t>
      </w:r>
      <w:r w:rsidR="002F6A77">
        <w:rPr>
          <w:rFonts w:eastAsia="Arial" w:cs="Calibri"/>
          <w:bCs/>
          <w:lang w:val="es-ES"/>
        </w:rPr>
        <w:t>, Perú</w:t>
      </w:r>
    </w:p>
    <w:p w14:paraId="63AE4F7C" w14:textId="20BE2076" w:rsidR="000908E6" w:rsidRDefault="00E163F7" w:rsidP="002F6A77">
      <w:pPr>
        <w:spacing w:after="0"/>
        <w:ind w:right="74"/>
        <w:rPr>
          <w:rStyle w:val="Hipervnculo"/>
          <w:rFonts w:eastAsia="Arial" w:cs="Calibri"/>
          <w:position w:val="-1"/>
          <w:u w:color="0000FF"/>
          <w:lang w:val="es-ES"/>
        </w:rPr>
      </w:pPr>
      <w:hyperlink r:id="rId10" w:history="1">
        <w:r w:rsidR="002F6A77" w:rsidRPr="00A85EED">
          <w:rPr>
            <w:rStyle w:val="Hipervnculo"/>
            <w:lang w:val="es-ES"/>
          </w:rPr>
          <w:t>jvflores@pucp.pe</w:t>
        </w:r>
      </w:hyperlink>
    </w:p>
    <w:p w14:paraId="312C3F09" w14:textId="10689898" w:rsidR="00C52ADB" w:rsidRDefault="00E163F7" w:rsidP="002F6A77">
      <w:pPr>
        <w:spacing w:after="240"/>
        <w:ind w:right="74"/>
        <w:rPr>
          <w:rStyle w:val="label"/>
          <w:lang w:val="es-ES"/>
        </w:rPr>
      </w:pPr>
      <w:hyperlink r:id="rId11" w:history="1">
        <w:r w:rsidR="002F6A77" w:rsidRPr="00A85EED">
          <w:rPr>
            <w:rStyle w:val="Hipervnculo"/>
            <w:lang w:val="es-ES"/>
          </w:rPr>
          <w:t>C190011@utp.edu.pe</w:t>
        </w:r>
      </w:hyperlink>
      <w:r w:rsidR="002F6A77">
        <w:rPr>
          <w:rStyle w:val="label"/>
          <w:lang w:val="es-ES"/>
        </w:rPr>
        <w:t xml:space="preserve"> </w:t>
      </w:r>
    </w:p>
    <w:p w14:paraId="17B2BF36" w14:textId="77777777" w:rsidR="006E0D8B" w:rsidRPr="008D500C" w:rsidRDefault="006E0D8B" w:rsidP="002F6A77">
      <w:pPr>
        <w:spacing w:after="240"/>
        <w:ind w:right="74"/>
        <w:rPr>
          <w:rStyle w:val="Hipervnculo"/>
          <w:rFonts w:eastAsia="Arial" w:cs="Calibri"/>
          <w:color w:val="auto"/>
          <w:position w:val="-1"/>
          <w:u w:color="0000FF"/>
          <w:lang w:val="es-ES"/>
        </w:rPr>
      </w:pPr>
    </w:p>
    <w:p w14:paraId="097B00D5" w14:textId="77777777" w:rsidR="00537E44" w:rsidRPr="002F6A77" w:rsidRDefault="00537E44" w:rsidP="002F6A77">
      <w:pPr>
        <w:spacing w:after="120" w:line="22" w:lineRule="atLeast"/>
        <w:ind w:right="73"/>
        <w:jc w:val="center"/>
        <w:rPr>
          <w:rFonts w:cs="Calibri"/>
          <w:sz w:val="24"/>
          <w:szCs w:val="24"/>
          <w:lang w:val="es-ES"/>
        </w:rPr>
      </w:pPr>
      <w:r w:rsidRPr="002F6A77">
        <w:rPr>
          <w:rFonts w:eastAsia="Arial" w:cs="Calibri"/>
          <w:b/>
          <w:bCs/>
          <w:sz w:val="24"/>
          <w:szCs w:val="24"/>
          <w:lang w:val="es-ES"/>
        </w:rPr>
        <w:t>RE</w:t>
      </w:r>
      <w:r w:rsidRPr="002F6A77">
        <w:rPr>
          <w:rFonts w:eastAsia="Arial" w:cs="Calibri"/>
          <w:b/>
          <w:bCs/>
          <w:spacing w:val="1"/>
          <w:sz w:val="24"/>
          <w:szCs w:val="24"/>
          <w:lang w:val="es-ES"/>
        </w:rPr>
        <w:t>S</w:t>
      </w:r>
      <w:r w:rsidRPr="002F6A77">
        <w:rPr>
          <w:rFonts w:eastAsia="Arial" w:cs="Calibri"/>
          <w:b/>
          <w:bCs/>
          <w:sz w:val="24"/>
          <w:szCs w:val="24"/>
          <w:lang w:val="es-ES"/>
        </w:rPr>
        <w:t>UME</w:t>
      </w:r>
      <w:r w:rsidRPr="002F6A77">
        <w:rPr>
          <w:rFonts w:eastAsia="Arial" w:cs="Calibri"/>
          <w:b/>
          <w:bCs/>
          <w:spacing w:val="1"/>
          <w:sz w:val="24"/>
          <w:szCs w:val="24"/>
          <w:lang w:val="es-ES"/>
        </w:rPr>
        <w:t>N</w:t>
      </w:r>
    </w:p>
    <w:p w14:paraId="4EDBA692" w14:textId="1C12CCD4" w:rsidR="002D26E3" w:rsidRPr="00B635EC" w:rsidRDefault="004932D3" w:rsidP="002F6A77">
      <w:pPr>
        <w:spacing w:after="0" w:line="22" w:lineRule="atLeast"/>
        <w:ind w:right="74"/>
        <w:jc w:val="both"/>
        <w:rPr>
          <w:rFonts w:cs="Calibri"/>
          <w:sz w:val="24"/>
          <w:szCs w:val="24"/>
          <w:lang w:val="es-ES"/>
        </w:rPr>
      </w:pPr>
      <w:r w:rsidRPr="00B635EC">
        <w:rPr>
          <w:rFonts w:cs="Calibri"/>
          <w:b/>
          <w:sz w:val="24"/>
          <w:szCs w:val="24"/>
          <w:lang w:val="es-ES"/>
        </w:rPr>
        <w:t>Objetivo</w:t>
      </w:r>
      <w:r w:rsidRPr="00B635EC">
        <w:rPr>
          <w:rFonts w:cs="Calibri"/>
          <w:sz w:val="24"/>
          <w:szCs w:val="24"/>
          <w:lang w:val="es-ES"/>
        </w:rPr>
        <w:t>: e</w:t>
      </w:r>
      <w:r w:rsidR="00C0087A" w:rsidRPr="00B635EC">
        <w:rPr>
          <w:rFonts w:cs="Calibri"/>
          <w:sz w:val="24"/>
          <w:szCs w:val="24"/>
          <w:lang w:val="es-ES"/>
        </w:rPr>
        <w:t xml:space="preserve">l presente artículo muestra un estudio en el que se analiza el </w:t>
      </w:r>
      <w:r w:rsidR="00717DFD" w:rsidRPr="00B635EC">
        <w:rPr>
          <w:rFonts w:cs="Calibri"/>
          <w:sz w:val="24"/>
          <w:szCs w:val="24"/>
          <w:lang w:val="es-ES"/>
        </w:rPr>
        <w:t>espacio de trabajo matemático</w:t>
      </w:r>
      <w:r w:rsidR="00C0087A" w:rsidRPr="00B635EC">
        <w:rPr>
          <w:rFonts w:cs="Calibri"/>
          <w:sz w:val="24"/>
          <w:szCs w:val="24"/>
          <w:lang w:val="es-ES"/>
        </w:rPr>
        <w:t xml:space="preserve"> personal de estudiantes de </w:t>
      </w:r>
      <w:r w:rsidR="00295B0B" w:rsidRPr="00B635EC">
        <w:rPr>
          <w:rFonts w:cs="Calibri"/>
          <w:sz w:val="24"/>
          <w:szCs w:val="24"/>
          <w:lang w:val="es-ES"/>
        </w:rPr>
        <w:t xml:space="preserve">carreras de </w:t>
      </w:r>
      <w:r w:rsidR="00C0087A" w:rsidRPr="00B635EC">
        <w:rPr>
          <w:rFonts w:cs="Calibri"/>
          <w:sz w:val="24"/>
          <w:szCs w:val="24"/>
          <w:lang w:val="es-ES"/>
        </w:rPr>
        <w:t xml:space="preserve">humanidades cuando movilizan el concepto de función cuadrática al resolver una tarea de modelización. La parte experimental </w:t>
      </w:r>
      <w:r w:rsidR="00E50B53" w:rsidRPr="00B635EC">
        <w:rPr>
          <w:rFonts w:cs="Calibri"/>
          <w:sz w:val="24"/>
          <w:szCs w:val="24"/>
          <w:lang w:val="es-ES"/>
        </w:rPr>
        <w:t>se llevó a cabo con</w:t>
      </w:r>
      <w:r w:rsidR="00C0087A" w:rsidRPr="00B635EC">
        <w:rPr>
          <w:rFonts w:cs="Calibri"/>
          <w:sz w:val="24"/>
          <w:szCs w:val="24"/>
          <w:lang w:val="es-ES"/>
        </w:rPr>
        <w:t xml:space="preserve"> estudiantes de humanidades de primer ciclo en un </w:t>
      </w:r>
      <w:r w:rsidR="00992024" w:rsidRPr="00B635EC">
        <w:rPr>
          <w:rFonts w:cs="Calibri"/>
          <w:sz w:val="24"/>
          <w:szCs w:val="24"/>
          <w:lang w:val="es-ES"/>
        </w:rPr>
        <w:t xml:space="preserve">primer </w:t>
      </w:r>
      <w:r w:rsidR="00C0087A" w:rsidRPr="00B635EC">
        <w:rPr>
          <w:rFonts w:cs="Calibri"/>
          <w:sz w:val="24"/>
          <w:szCs w:val="24"/>
          <w:lang w:val="es-ES"/>
        </w:rPr>
        <w:t xml:space="preserve">curso de matemáticas. </w:t>
      </w:r>
    </w:p>
    <w:p w14:paraId="5B921BE9" w14:textId="3CF741AB" w:rsidR="002D26E3" w:rsidRPr="00B635EC" w:rsidRDefault="002D26E3" w:rsidP="002F6A77">
      <w:pPr>
        <w:spacing w:after="0" w:line="22" w:lineRule="atLeast"/>
        <w:ind w:right="74"/>
        <w:jc w:val="both"/>
        <w:rPr>
          <w:rFonts w:cs="Calibri"/>
          <w:sz w:val="24"/>
          <w:szCs w:val="24"/>
          <w:lang w:val="es-ES"/>
        </w:rPr>
      </w:pPr>
      <w:r w:rsidRPr="00B635EC">
        <w:rPr>
          <w:rFonts w:cs="Calibri"/>
          <w:b/>
          <w:sz w:val="24"/>
          <w:szCs w:val="24"/>
          <w:lang w:val="es-ES"/>
        </w:rPr>
        <w:t>Métodos:</w:t>
      </w:r>
      <w:r w:rsidRPr="00B635EC">
        <w:rPr>
          <w:rFonts w:cs="Calibri"/>
          <w:sz w:val="24"/>
          <w:szCs w:val="24"/>
          <w:lang w:val="es-ES"/>
        </w:rPr>
        <w:t xml:space="preserve"> p</w:t>
      </w:r>
      <w:r w:rsidR="00C0087A" w:rsidRPr="00B635EC">
        <w:rPr>
          <w:rFonts w:cs="Calibri"/>
          <w:sz w:val="24"/>
          <w:szCs w:val="24"/>
          <w:lang w:val="es-ES"/>
        </w:rPr>
        <w:t xml:space="preserve">ara el </w:t>
      </w:r>
      <w:r w:rsidR="002E1510" w:rsidRPr="00B635EC">
        <w:rPr>
          <w:rFonts w:cs="Calibri"/>
          <w:sz w:val="24"/>
          <w:szCs w:val="24"/>
          <w:lang w:val="es-ES"/>
        </w:rPr>
        <w:t>estudio fueron</w:t>
      </w:r>
      <w:r w:rsidR="002F6A77" w:rsidRPr="00B635EC">
        <w:rPr>
          <w:rFonts w:cs="Calibri"/>
          <w:sz w:val="24"/>
          <w:szCs w:val="24"/>
          <w:lang w:val="es-ES"/>
        </w:rPr>
        <w:t xml:space="preserve"> considerados elementos</w:t>
      </w:r>
      <w:r w:rsidR="00C0087A" w:rsidRPr="00B635EC">
        <w:rPr>
          <w:rFonts w:cs="Calibri"/>
          <w:sz w:val="24"/>
          <w:szCs w:val="24"/>
          <w:lang w:val="es-ES"/>
        </w:rPr>
        <w:t xml:space="preserve"> </w:t>
      </w:r>
      <w:r w:rsidR="00992024" w:rsidRPr="00B635EC">
        <w:rPr>
          <w:rFonts w:cs="Calibri"/>
          <w:sz w:val="24"/>
          <w:szCs w:val="24"/>
          <w:lang w:val="es-ES"/>
        </w:rPr>
        <w:t xml:space="preserve">de la teoría </w:t>
      </w:r>
      <w:r w:rsidR="00E50B53" w:rsidRPr="00B635EC">
        <w:rPr>
          <w:rFonts w:cs="Calibri"/>
          <w:sz w:val="24"/>
          <w:szCs w:val="24"/>
          <w:lang w:val="es-ES"/>
        </w:rPr>
        <w:t>del</w:t>
      </w:r>
      <w:r w:rsidR="00C0087A" w:rsidRPr="00B635EC">
        <w:rPr>
          <w:rFonts w:cs="Calibri"/>
          <w:sz w:val="24"/>
          <w:szCs w:val="24"/>
          <w:lang w:val="es-ES"/>
        </w:rPr>
        <w:t xml:space="preserve"> </w:t>
      </w:r>
      <w:r w:rsidR="00D10BA8" w:rsidRPr="00B635EC">
        <w:rPr>
          <w:rFonts w:cs="Calibri"/>
          <w:sz w:val="24"/>
          <w:szCs w:val="24"/>
          <w:lang w:val="es-ES"/>
        </w:rPr>
        <w:t>E</w:t>
      </w:r>
      <w:r w:rsidR="00C0087A" w:rsidRPr="00B635EC">
        <w:rPr>
          <w:rFonts w:cs="Calibri"/>
          <w:sz w:val="24"/>
          <w:szCs w:val="24"/>
          <w:lang w:val="es-ES"/>
        </w:rPr>
        <w:t xml:space="preserve">spacio de </w:t>
      </w:r>
      <w:r w:rsidR="00D10BA8" w:rsidRPr="00B635EC">
        <w:rPr>
          <w:rFonts w:cs="Calibri"/>
          <w:sz w:val="24"/>
          <w:szCs w:val="24"/>
          <w:lang w:val="es-ES"/>
        </w:rPr>
        <w:t>T</w:t>
      </w:r>
      <w:r w:rsidR="002F6A77" w:rsidRPr="00B635EC">
        <w:rPr>
          <w:rFonts w:cs="Calibri"/>
          <w:sz w:val="24"/>
          <w:szCs w:val="24"/>
          <w:lang w:val="es-ES"/>
        </w:rPr>
        <w:t xml:space="preserve">rabajo </w:t>
      </w:r>
      <w:r w:rsidR="00D10BA8" w:rsidRPr="00B635EC">
        <w:rPr>
          <w:rFonts w:cs="Calibri"/>
          <w:sz w:val="24"/>
          <w:szCs w:val="24"/>
          <w:lang w:val="es-ES"/>
        </w:rPr>
        <w:t>M</w:t>
      </w:r>
      <w:r w:rsidR="00C0087A" w:rsidRPr="00B635EC">
        <w:rPr>
          <w:rFonts w:cs="Calibri"/>
          <w:sz w:val="24"/>
          <w:szCs w:val="24"/>
          <w:lang w:val="es-ES"/>
        </w:rPr>
        <w:t>atemático</w:t>
      </w:r>
      <w:r w:rsidR="004431C4" w:rsidRPr="00B635EC">
        <w:rPr>
          <w:rFonts w:cs="Calibri"/>
          <w:sz w:val="24"/>
          <w:szCs w:val="24"/>
          <w:lang w:val="es-ES"/>
        </w:rPr>
        <w:t xml:space="preserve"> (ETM)</w:t>
      </w:r>
      <w:r w:rsidR="00992024" w:rsidRPr="00B635EC">
        <w:rPr>
          <w:rFonts w:cs="Calibri"/>
          <w:sz w:val="24"/>
          <w:szCs w:val="24"/>
          <w:lang w:val="es-ES"/>
        </w:rPr>
        <w:t xml:space="preserve">, el </w:t>
      </w:r>
      <w:r w:rsidR="00E50B53" w:rsidRPr="00B635EC">
        <w:rPr>
          <w:rFonts w:cs="Calibri"/>
          <w:sz w:val="24"/>
          <w:szCs w:val="24"/>
          <w:lang w:val="es-ES"/>
        </w:rPr>
        <w:t>ciclo de modelización de</w:t>
      </w:r>
      <w:r w:rsidR="00AD369F" w:rsidRPr="00B635EC">
        <w:rPr>
          <w:rFonts w:cs="Calibri"/>
          <w:sz w:val="24"/>
          <w:szCs w:val="24"/>
          <w:lang w:val="es-ES"/>
        </w:rPr>
        <w:t xml:space="preserve"> Blum</w:t>
      </w:r>
      <w:r w:rsidRPr="00B635EC">
        <w:rPr>
          <w:rFonts w:cs="Calibri"/>
          <w:sz w:val="24"/>
          <w:szCs w:val="24"/>
          <w:lang w:val="es-ES"/>
        </w:rPr>
        <w:t xml:space="preserve"> y Borromeo</w:t>
      </w:r>
      <w:r w:rsidR="00992024" w:rsidRPr="00B635EC">
        <w:rPr>
          <w:rFonts w:cs="Calibri"/>
          <w:sz w:val="24"/>
          <w:szCs w:val="24"/>
          <w:lang w:val="es-ES"/>
        </w:rPr>
        <w:t xml:space="preserve"> y </w:t>
      </w:r>
      <w:r w:rsidR="00AD369F" w:rsidRPr="00B635EC">
        <w:rPr>
          <w:rFonts w:cs="Calibri"/>
          <w:sz w:val="24"/>
          <w:szCs w:val="24"/>
          <w:lang w:val="es-ES"/>
        </w:rPr>
        <w:t xml:space="preserve">aspectos de </w:t>
      </w:r>
      <w:r w:rsidR="008979B5" w:rsidRPr="00B635EC">
        <w:rPr>
          <w:rFonts w:cs="Calibri"/>
          <w:sz w:val="24"/>
          <w:szCs w:val="24"/>
          <w:lang w:val="es-ES"/>
        </w:rPr>
        <w:t>I</w:t>
      </w:r>
      <w:r w:rsidR="002F6A77" w:rsidRPr="00B635EC">
        <w:rPr>
          <w:rFonts w:cs="Calibri"/>
          <w:sz w:val="24"/>
          <w:szCs w:val="24"/>
          <w:lang w:val="es-ES"/>
        </w:rPr>
        <w:t xml:space="preserve">ngeniería </w:t>
      </w:r>
      <w:r w:rsidR="008979B5" w:rsidRPr="00B635EC">
        <w:rPr>
          <w:rFonts w:cs="Calibri"/>
          <w:sz w:val="24"/>
          <w:szCs w:val="24"/>
          <w:lang w:val="es-ES"/>
        </w:rPr>
        <w:t>D</w:t>
      </w:r>
      <w:r w:rsidR="00E50B53" w:rsidRPr="00B635EC">
        <w:rPr>
          <w:rFonts w:cs="Calibri"/>
          <w:sz w:val="24"/>
          <w:szCs w:val="24"/>
          <w:lang w:val="es-ES"/>
        </w:rPr>
        <w:t>idáctica</w:t>
      </w:r>
      <w:r w:rsidRPr="00B635EC">
        <w:rPr>
          <w:rFonts w:cs="Calibri"/>
          <w:sz w:val="24"/>
          <w:szCs w:val="24"/>
          <w:lang w:val="es-ES"/>
        </w:rPr>
        <w:t>.</w:t>
      </w:r>
    </w:p>
    <w:p w14:paraId="0F459091" w14:textId="77777777" w:rsidR="002D26E3" w:rsidRPr="00B635EC" w:rsidRDefault="002D26E3" w:rsidP="002F6A77">
      <w:pPr>
        <w:spacing w:after="0" w:line="22" w:lineRule="atLeast"/>
        <w:ind w:right="74"/>
        <w:jc w:val="both"/>
        <w:rPr>
          <w:rFonts w:cs="Calibri"/>
          <w:b/>
          <w:sz w:val="24"/>
          <w:szCs w:val="24"/>
          <w:lang w:val="es-ES"/>
        </w:rPr>
      </w:pPr>
      <w:r w:rsidRPr="00B635EC">
        <w:rPr>
          <w:rFonts w:cs="Calibri"/>
          <w:b/>
          <w:sz w:val="24"/>
          <w:szCs w:val="24"/>
          <w:lang w:val="es-ES"/>
        </w:rPr>
        <w:t>Resultado:</w:t>
      </w:r>
      <w:r w:rsidRPr="00B635EC">
        <w:rPr>
          <w:rFonts w:cs="Calibri"/>
          <w:sz w:val="24"/>
          <w:szCs w:val="24"/>
          <w:lang w:val="es-ES"/>
        </w:rPr>
        <w:t xml:space="preserve"> la tarea </w:t>
      </w:r>
      <w:r w:rsidRPr="00B635EC">
        <w:rPr>
          <w:rFonts w:cs="Calibri"/>
          <w:i/>
          <w:sz w:val="24"/>
          <w:szCs w:val="24"/>
          <w:lang w:val="es-ES"/>
        </w:rPr>
        <w:t>a priori</w:t>
      </w:r>
      <w:r w:rsidRPr="00B635EC">
        <w:rPr>
          <w:rFonts w:cs="Calibri"/>
          <w:sz w:val="24"/>
          <w:szCs w:val="24"/>
          <w:lang w:val="es-ES"/>
        </w:rPr>
        <w:t xml:space="preserve"> y </w:t>
      </w:r>
      <w:r w:rsidRPr="00B635EC">
        <w:rPr>
          <w:rFonts w:cs="Calibri"/>
          <w:i/>
          <w:sz w:val="24"/>
          <w:szCs w:val="24"/>
          <w:lang w:val="es-ES"/>
        </w:rPr>
        <w:t>a posteriori</w:t>
      </w:r>
      <w:r w:rsidRPr="00B635EC">
        <w:rPr>
          <w:rFonts w:cs="Calibri"/>
          <w:sz w:val="24"/>
          <w:szCs w:val="24"/>
          <w:lang w:val="es-ES"/>
        </w:rPr>
        <w:t xml:space="preserve"> se presenta en tres fases. En el artículo se presenta el desarrollo de un estudiante </w:t>
      </w:r>
      <w:r w:rsidR="004431C4" w:rsidRPr="00B635EC">
        <w:rPr>
          <w:rFonts w:cs="Calibri"/>
          <w:sz w:val="24"/>
          <w:szCs w:val="24"/>
          <w:lang w:val="es-ES"/>
        </w:rPr>
        <w:t xml:space="preserve">que será identificado aquí como </w:t>
      </w:r>
      <w:r w:rsidRPr="00B635EC">
        <w:rPr>
          <w:rFonts w:cs="Calibri"/>
          <w:sz w:val="24"/>
          <w:szCs w:val="24"/>
          <w:lang w:val="es-ES"/>
        </w:rPr>
        <w:t>Augusto.</w:t>
      </w:r>
    </w:p>
    <w:p w14:paraId="7AC7B2C2" w14:textId="449994C5" w:rsidR="00A57FFB" w:rsidRPr="00B635EC" w:rsidRDefault="002D26E3" w:rsidP="002F6A77">
      <w:pPr>
        <w:spacing w:after="120" w:line="22" w:lineRule="atLeast"/>
        <w:ind w:right="74"/>
        <w:jc w:val="both"/>
        <w:rPr>
          <w:rFonts w:eastAsia="Arial" w:cs="Calibri"/>
          <w:b/>
          <w:sz w:val="24"/>
          <w:szCs w:val="24"/>
          <w:lang w:val="es-ES"/>
        </w:rPr>
      </w:pPr>
      <w:r w:rsidRPr="00B635EC">
        <w:rPr>
          <w:rFonts w:cs="Calibri"/>
          <w:b/>
          <w:sz w:val="24"/>
          <w:szCs w:val="24"/>
          <w:lang w:val="es-ES"/>
        </w:rPr>
        <w:t>Conclusiones:</w:t>
      </w:r>
      <w:r w:rsidRPr="00B635EC">
        <w:rPr>
          <w:rFonts w:cs="Calibri"/>
          <w:sz w:val="24"/>
          <w:szCs w:val="24"/>
          <w:lang w:val="es-ES"/>
        </w:rPr>
        <w:t xml:space="preserve"> l</w:t>
      </w:r>
      <w:r w:rsidR="004431C4" w:rsidRPr="00B635EC">
        <w:rPr>
          <w:rFonts w:cs="Calibri"/>
          <w:sz w:val="24"/>
          <w:szCs w:val="24"/>
          <w:lang w:val="es-ES"/>
        </w:rPr>
        <w:t>a respuesta</w:t>
      </w:r>
      <w:r w:rsidR="00E50B53" w:rsidRPr="00B635EC">
        <w:rPr>
          <w:rFonts w:cs="Calibri"/>
          <w:sz w:val="24"/>
          <w:szCs w:val="24"/>
          <w:lang w:val="es-ES"/>
        </w:rPr>
        <w:t xml:space="preserve"> </w:t>
      </w:r>
      <w:r w:rsidRPr="00B635EC">
        <w:rPr>
          <w:rFonts w:cs="Calibri"/>
          <w:sz w:val="24"/>
          <w:szCs w:val="24"/>
          <w:lang w:val="es-ES"/>
        </w:rPr>
        <w:t>de</w:t>
      </w:r>
      <w:r w:rsidR="00E50B53" w:rsidRPr="00B635EC">
        <w:rPr>
          <w:rFonts w:cs="Calibri"/>
          <w:sz w:val="24"/>
          <w:szCs w:val="24"/>
          <w:lang w:val="es-ES"/>
        </w:rPr>
        <w:t xml:space="preserve"> la tarea </w:t>
      </w:r>
      <w:r w:rsidR="00992024" w:rsidRPr="00B635EC">
        <w:rPr>
          <w:rFonts w:cs="Calibri"/>
          <w:sz w:val="24"/>
          <w:szCs w:val="24"/>
          <w:lang w:val="es-ES"/>
        </w:rPr>
        <w:t xml:space="preserve">de modelización </w:t>
      </w:r>
      <w:r w:rsidR="004431C4" w:rsidRPr="00B635EC">
        <w:rPr>
          <w:rFonts w:cs="Calibri"/>
          <w:sz w:val="24"/>
          <w:szCs w:val="24"/>
          <w:lang w:val="es-ES"/>
        </w:rPr>
        <w:t>planteada evidencia</w:t>
      </w:r>
      <w:r w:rsidRPr="00B635EC">
        <w:rPr>
          <w:rFonts w:cs="Calibri"/>
          <w:sz w:val="24"/>
          <w:szCs w:val="24"/>
          <w:lang w:val="es-ES"/>
        </w:rPr>
        <w:t xml:space="preserve"> </w:t>
      </w:r>
      <w:r w:rsidR="00E50B53" w:rsidRPr="00B635EC">
        <w:rPr>
          <w:rFonts w:cs="Calibri"/>
          <w:sz w:val="24"/>
          <w:szCs w:val="24"/>
          <w:lang w:val="es-ES"/>
        </w:rPr>
        <w:t>la activación de la génesis semiótica e instrumental y la posible activación de</w:t>
      </w:r>
      <w:r w:rsidR="00A57FFB" w:rsidRPr="00B635EC">
        <w:rPr>
          <w:rFonts w:cs="Calibri"/>
          <w:sz w:val="24"/>
          <w:szCs w:val="24"/>
          <w:lang w:val="es-ES"/>
        </w:rPr>
        <w:t xml:space="preserve">l plano semiótico-instrumental </w:t>
      </w:r>
      <w:r w:rsidR="00660487" w:rsidRPr="00B635EC">
        <w:rPr>
          <w:rFonts w:cs="Calibri"/>
          <w:sz w:val="24"/>
          <w:szCs w:val="24"/>
          <w:lang w:val="es-ES"/>
        </w:rPr>
        <w:t>del</w:t>
      </w:r>
      <w:r w:rsidR="00A57FFB" w:rsidRPr="00B635EC">
        <w:rPr>
          <w:rFonts w:cs="Calibri"/>
          <w:sz w:val="24"/>
          <w:szCs w:val="24"/>
          <w:lang w:val="es-ES"/>
        </w:rPr>
        <w:t xml:space="preserve"> </w:t>
      </w:r>
      <w:r w:rsidR="0043744E" w:rsidRPr="00B635EC">
        <w:rPr>
          <w:rFonts w:cs="Calibri"/>
          <w:sz w:val="24"/>
          <w:szCs w:val="24"/>
          <w:lang w:val="es-ES"/>
        </w:rPr>
        <w:t>ETM</w:t>
      </w:r>
      <w:r w:rsidR="001E2E53" w:rsidRPr="00B635EC">
        <w:rPr>
          <w:rFonts w:cs="Calibri"/>
          <w:sz w:val="24"/>
          <w:szCs w:val="24"/>
          <w:lang w:val="es-ES"/>
        </w:rPr>
        <w:t xml:space="preserve"> personal</w:t>
      </w:r>
      <w:r w:rsidR="00A57FFB" w:rsidRPr="00B635EC">
        <w:rPr>
          <w:rFonts w:cs="Calibri"/>
          <w:sz w:val="24"/>
          <w:szCs w:val="24"/>
          <w:lang w:val="es-ES"/>
        </w:rPr>
        <w:t xml:space="preserve"> de los estudiantes </w:t>
      </w:r>
      <w:r w:rsidR="001E2E53" w:rsidRPr="00B635EC">
        <w:rPr>
          <w:rFonts w:cs="Calibri"/>
          <w:sz w:val="24"/>
          <w:szCs w:val="24"/>
          <w:lang w:val="es-ES"/>
        </w:rPr>
        <w:t xml:space="preserve">al </w:t>
      </w:r>
      <w:r w:rsidR="00A57FFB" w:rsidRPr="00B635EC">
        <w:rPr>
          <w:rFonts w:cs="Calibri"/>
          <w:sz w:val="24"/>
          <w:szCs w:val="24"/>
          <w:lang w:val="es-ES"/>
        </w:rPr>
        <w:t>desarrollar</w:t>
      </w:r>
      <w:r w:rsidR="00992024" w:rsidRPr="00B635EC">
        <w:rPr>
          <w:rFonts w:cs="Calibri"/>
          <w:sz w:val="24"/>
          <w:szCs w:val="24"/>
          <w:lang w:val="es-ES"/>
        </w:rPr>
        <w:t xml:space="preserve"> la tarea.</w:t>
      </w:r>
    </w:p>
    <w:p w14:paraId="5A21C37F" w14:textId="6443DD0D" w:rsidR="002B4C78" w:rsidRPr="002F6A77" w:rsidRDefault="00537E44" w:rsidP="004431C4">
      <w:pPr>
        <w:autoSpaceDE w:val="0"/>
        <w:autoSpaceDN w:val="0"/>
        <w:adjustRightInd w:val="0"/>
        <w:spacing w:after="240" w:line="22" w:lineRule="atLeast"/>
        <w:jc w:val="both"/>
        <w:rPr>
          <w:rFonts w:cs="Calibri"/>
          <w:i/>
          <w:color w:val="2F5496"/>
          <w:sz w:val="24"/>
          <w:szCs w:val="24"/>
          <w:lang w:val="es-ES"/>
        </w:rPr>
      </w:pPr>
      <w:r w:rsidRPr="002F6A77">
        <w:rPr>
          <w:rFonts w:eastAsia="Arial" w:cs="Calibri"/>
          <w:b/>
          <w:sz w:val="24"/>
          <w:szCs w:val="24"/>
          <w:lang w:val="es-ES"/>
        </w:rPr>
        <w:t>Pal</w:t>
      </w:r>
      <w:r w:rsidRPr="002F6A77">
        <w:rPr>
          <w:rFonts w:eastAsia="Arial" w:cs="Calibri"/>
          <w:b/>
          <w:spacing w:val="1"/>
          <w:sz w:val="24"/>
          <w:szCs w:val="24"/>
          <w:lang w:val="es-ES"/>
        </w:rPr>
        <w:t>a</w:t>
      </w:r>
      <w:r w:rsidRPr="002F6A77">
        <w:rPr>
          <w:rFonts w:eastAsia="Arial" w:cs="Calibri"/>
          <w:b/>
          <w:sz w:val="24"/>
          <w:szCs w:val="24"/>
          <w:lang w:val="es-ES"/>
        </w:rPr>
        <w:t>bras</w:t>
      </w:r>
      <w:r w:rsidRPr="002F6A77">
        <w:rPr>
          <w:rFonts w:eastAsia="Arial" w:cs="Calibri"/>
          <w:b/>
          <w:spacing w:val="1"/>
          <w:sz w:val="24"/>
          <w:szCs w:val="24"/>
          <w:lang w:val="es-ES"/>
        </w:rPr>
        <w:t xml:space="preserve"> </w:t>
      </w:r>
      <w:r w:rsidRPr="002F6A77">
        <w:rPr>
          <w:rFonts w:eastAsia="Arial" w:cs="Calibri"/>
          <w:b/>
          <w:sz w:val="24"/>
          <w:szCs w:val="24"/>
          <w:lang w:val="es-ES"/>
        </w:rPr>
        <w:t>clave</w:t>
      </w:r>
      <w:r w:rsidRPr="002F6A77">
        <w:rPr>
          <w:rFonts w:eastAsia="Arial" w:cs="Calibri"/>
          <w:sz w:val="24"/>
          <w:szCs w:val="24"/>
          <w:lang w:val="es-ES"/>
        </w:rPr>
        <w:t>:</w:t>
      </w:r>
      <w:r w:rsidR="00D77951" w:rsidRPr="002F6A77">
        <w:rPr>
          <w:rFonts w:eastAsia="Arial" w:cs="Calibri"/>
          <w:spacing w:val="1"/>
          <w:sz w:val="24"/>
          <w:szCs w:val="24"/>
          <w:lang w:val="es-ES"/>
        </w:rPr>
        <w:t xml:space="preserve"> </w:t>
      </w:r>
      <w:r w:rsidR="00810D39">
        <w:rPr>
          <w:rFonts w:eastAsia="Arial" w:cs="Calibri"/>
          <w:spacing w:val="1"/>
          <w:sz w:val="24"/>
          <w:szCs w:val="24"/>
          <w:lang w:val="es-ES"/>
        </w:rPr>
        <w:t xml:space="preserve">matemática educativa, </w:t>
      </w:r>
      <w:r w:rsidR="00A57FFB" w:rsidRPr="002F6A77">
        <w:rPr>
          <w:rFonts w:cs="Calibri"/>
          <w:sz w:val="24"/>
          <w:szCs w:val="24"/>
          <w:lang w:val="es-ES"/>
        </w:rPr>
        <w:t xml:space="preserve">modelización, función cuadrática, </w:t>
      </w:r>
      <w:r w:rsidR="00B73EB8" w:rsidRPr="002F6A77">
        <w:rPr>
          <w:rFonts w:cs="Calibri"/>
          <w:sz w:val="24"/>
          <w:szCs w:val="24"/>
          <w:lang w:val="es-ES"/>
        </w:rPr>
        <w:t>plano semiótico-instrumental.</w:t>
      </w:r>
    </w:p>
    <w:p w14:paraId="5C55C543" w14:textId="77777777" w:rsidR="007537E8" w:rsidRPr="002F6A77" w:rsidRDefault="002C6E38" w:rsidP="004431C4">
      <w:pPr>
        <w:spacing w:after="120" w:line="22" w:lineRule="atLeast"/>
        <w:ind w:right="73"/>
        <w:jc w:val="center"/>
        <w:rPr>
          <w:rFonts w:eastAsia="Arial" w:cs="Calibri"/>
          <w:b/>
          <w:bCs/>
          <w:sz w:val="24"/>
          <w:szCs w:val="24"/>
        </w:rPr>
      </w:pPr>
      <w:r w:rsidRPr="002F6A77">
        <w:rPr>
          <w:rFonts w:eastAsia="Arial" w:cs="Calibri"/>
          <w:b/>
          <w:bCs/>
          <w:sz w:val="24"/>
          <w:szCs w:val="24"/>
        </w:rPr>
        <w:t>ABSTRACT</w:t>
      </w:r>
    </w:p>
    <w:p w14:paraId="617D8B48" w14:textId="77777777" w:rsidR="002D26E3" w:rsidRPr="002F6A77" w:rsidRDefault="002D26E3" w:rsidP="004431C4">
      <w:pPr>
        <w:spacing w:after="0" w:line="264" w:lineRule="auto"/>
        <w:jc w:val="both"/>
        <w:rPr>
          <w:rFonts w:cs="Calibri"/>
          <w:sz w:val="24"/>
          <w:szCs w:val="24"/>
        </w:rPr>
      </w:pPr>
      <w:r w:rsidRPr="002F6A77">
        <w:rPr>
          <w:rFonts w:cs="Calibri"/>
          <w:b/>
          <w:sz w:val="24"/>
          <w:szCs w:val="24"/>
        </w:rPr>
        <w:t>Objective:</w:t>
      </w:r>
      <w:r w:rsidRPr="002F6A77">
        <w:rPr>
          <w:rFonts w:cs="Calibri"/>
          <w:sz w:val="24"/>
          <w:szCs w:val="24"/>
        </w:rPr>
        <w:t xml:space="preserve"> t</w:t>
      </w:r>
      <w:r w:rsidR="00152C56" w:rsidRPr="002F6A77">
        <w:rPr>
          <w:rFonts w:cs="Calibri"/>
          <w:sz w:val="24"/>
          <w:szCs w:val="24"/>
        </w:rPr>
        <w:t>his paper</w:t>
      </w:r>
      <w:r w:rsidR="00152C56" w:rsidRPr="00D10BA8">
        <w:rPr>
          <w:rFonts w:cs="Calibri"/>
          <w:sz w:val="24"/>
          <w:szCs w:val="24"/>
        </w:rPr>
        <w:t xml:space="preserve"> </w:t>
      </w:r>
      <w:r w:rsidR="004431C4" w:rsidRPr="00D10BA8">
        <w:rPr>
          <w:rFonts w:cs="Calibri"/>
          <w:sz w:val="24"/>
          <w:szCs w:val="24"/>
        </w:rPr>
        <w:t>describes</w:t>
      </w:r>
      <w:r w:rsidR="00152C56" w:rsidRPr="00D10BA8">
        <w:rPr>
          <w:rFonts w:cs="Calibri"/>
          <w:sz w:val="24"/>
          <w:szCs w:val="24"/>
        </w:rPr>
        <w:t xml:space="preserve"> </w:t>
      </w:r>
      <w:r w:rsidR="00152C56" w:rsidRPr="002F6A77">
        <w:rPr>
          <w:rFonts w:cs="Calibri"/>
          <w:sz w:val="24"/>
          <w:szCs w:val="24"/>
        </w:rPr>
        <w:t>a study that analyzes the personal</w:t>
      </w:r>
      <w:r w:rsidR="004431C4">
        <w:rPr>
          <w:rFonts w:cs="Calibri"/>
          <w:sz w:val="24"/>
          <w:szCs w:val="24"/>
        </w:rPr>
        <w:t xml:space="preserve"> Mathematical Working Space of h</w:t>
      </w:r>
      <w:r w:rsidR="00152C56" w:rsidRPr="002F6A77">
        <w:rPr>
          <w:rFonts w:cs="Calibri"/>
          <w:sz w:val="24"/>
          <w:szCs w:val="24"/>
        </w:rPr>
        <w:t>umanities students when mobilizing the concept of quadratic function to solve a mode</w:t>
      </w:r>
      <w:r w:rsidR="0066717A" w:rsidRPr="002F6A77">
        <w:rPr>
          <w:rFonts w:cs="Calibri"/>
          <w:sz w:val="24"/>
          <w:szCs w:val="24"/>
        </w:rPr>
        <w:t>l</w:t>
      </w:r>
      <w:r w:rsidR="00152C56" w:rsidRPr="002F6A77">
        <w:rPr>
          <w:rFonts w:cs="Calibri"/>
          <w:sz w:val="24"/>
          <w:szCs w:val="24"/>
        </w:rPr>
        <w:t xml:space="preserve">ling task. The experimental part of this research was carried out with students in their first semester of Humanities, during their mathematics class. </w:t>
      </w:r>
    </w:p>
    <w:p w14:paraId="2855313C" w14:textId="77777777" w:rsidR="00855668" w:rsidRPr="002F6A77" w:rsidRDefault="002D26E3" w:rsidP="004431C4">
      <w:pPr>
        <w:spacing w:after="0" w:line="264" w:lineRule="auto"/>
        <w:jc w:val="both"/>
        <w:rPr>
          <w:rFonts w:cs="Calibri"/>
          <w:sz w:val="24"/>
          <w:szCs w:val="24"/>
        </w:rPr>
      </w:pPr>
      <w:r w:rsidRPr="002F6A77">
        <w:rPr>
          <w:rFonts w:cs="Calibri"/>
          <w:b/>
          <w:sz w:val="24"/>
          <w:szCs w:val="24"/>
        </w:rPr>
        <w:t>Methods:</w:t>
      </w:r>
      <w:r w:rsidRPr="002F6A77">
        <w:rPr>
          <w:rFonts w:cs="Calibri"/>
          <w:sz w:val="24"/>
          <w:szCs w:val="24"/>
        </w:rPr>
        <w:t xml:space="preserve"> f</w:t>
      </w:r>
      <w:r w:rsidR="00152C56" w:rsidRPr="002F6A77">
        <w:rPr>
          <w:rFonts w:cs="Calibri"/>
          <w:sz w:val="24"/>
          <w:szCs w:val="24"/>
        </w:rPr>
        <w:t xml:space="preserve">or this study, we considered elements from the </w:t>
      </w:r>
      <w:r w:rsidR="004431C4" w:rsidRPr="002F6A77">
        <w:rPr>
          <w:rFonts w:cs="Calibri"/>
          <w:sz w:val="24"/>
          <w:szCs w:val="24"/>
        </w:rPr>
        <w:t xml:space="preserve">mathematical working space </w:t>
      </w:r>
      <w:r w:rsidR="004431C4">
        <w:rPr>
          <w:rFonts w:cs="Calibri"/>
          <w:sz w:val="24"/>
          <w:szCs w:val="24"/>
        </w:rPr>
        <w:t xml:space="preserve">(WAT) </w:t>
      </w:r>
      <w:r w:rsidR="00992024" w:rsidRPr="002F6A77">
        <w:rPr>
          <w:rFonts w:cs="Calibri"/>
          <w:sz w:val="24"/>
          <w:szCs w:val="24"/>
        </w:rPr>
        <w:t>theory, Blum</w:t>
      </w:r>
      <w:r w:rsidRPr="002F6A77">
        <w:rPr>
          <w:rFonts w:cs="Calibri"/>
          <w:sz w:val="24"/>
          <w:szCs w:val="24"/>
        </w:rPr>
        <w:t xml:space="preserve"> and Borromeo</w:t>
      </w:r>
      <w:r w:rsidR="00992024" w:rsidRPr="002F6A77">
        <w:rPr>
          <w:rFonts w:cs="Calibri"/>
          <w:sz w:val="24"/>
          <w:szCs w:val="24"/>
        </w:rPr>
        <w:t>’s</w:t>
      </w:r>
      <w:r w:rsidR="00152C56" w:rsidRPr="002F6A77">
        <w:rPr>
          <w:rFonts w:cs="Calibri"/>
          <w:sz w:val="24"/>
          <w:szCs w:val="24"/>
        </w:rPr>
        <w:t xml:space="preserve"> modeling cycle, </w:t>
      </w:r>
      <w:r w:rsidR="00992024" w:rsidRPr="002F6A77">
        <w:rPr>
          <w:rFonts w:cs="Calibri"/>
          <w:sz w:val="24"/>
          <w:szCs w:val="24"/>
        </w:rPr>
        <w:t xml:space="preserve">as well as aspects of </w:t>
      </w:r>
      <w:r w:rsidR="004431C4" w:rsidRPr="002F6A77">
        <w:rPr>
          <w:rFonts w:cs="Calibri"/>
          <w:sz w:val="24"/>
          <w:szCs w:val="24"/>
        </w:rPr>
        <w:t>didactic engineering</w:t>
      </w:r>
      <w:r w:rsidR="00152C56" w:rsidRPr="002F6A77">
        <w:rPr>
          <w:rFonts w:cs="Calibri"/>
          <w:sz w:val="24"/>
          <w:szCs w:val="24"/>
        </w:rPr>
        <w:t xml:space="preserve">, as </w:t>
      </w:r>
      <w:r w:rsidR="00992024" w:rsidRPr="002F6A77">
        <w:rPr>
          <w:rFonts w:cs="Calibri"/>
          <w:sz w:val="24"/>
          <w:szCs w:val="24"/>
        </w:rPr>
        <w:t xml:space="preserve">theoretical and </w:t>
      </w:r>
      <w:r w:rsidRPr="002F6A77">
        <w:rPr>
          <w:rFonts w:cs="Calibri"/>
          <w:sz w:val="24"/>
          <w:szCs w:val="24"/>
        </w:rPr>
        <w:t xml:space="preserve">methodological basis. </w:t>
      </w:r>
      <w:r w:rsidR="00855668" w:rsidRPr="002F6A77">
        <w:rPr>
          <w:rFonts w:cs="Calibri"/>
          <w:sz w:val="24"/>
          <w:szCs w:val="24"/>
        </w:rPr>
        <w:tab/>
      </w:r>
      <w:r w:rsidR="00855668" w:rsidRPr="002F6A77">
        <w:rPr>
          <w:rFonts w:cs="Calibri"/>
          <w:sz w:val="24"/>
          <w:szCs w:val="24"/>
        </w:rPr>
        <w:br/>
      </w:r>
      <w:r w:rsidR="00855668" w:rsidRPr="002F6A77">
        <w:rPr>
          <w:rFonts w:cs="Calibri"/>
          <w:b/>
          <w:sz w:val="24"/>
          <w:szCs w:val="24"/>
        </w:rPr>
        <w:t>Result:</w:t>
      </w:r>
      <w:r w:rsidR="00855668" w:rsidRPr="002F6A77">
        <w:rPr>
          <w:rFonts w:cs="Calibri"/>
          <w:sz w:val="24"/>
          <w:szCs w:val="24"/>
        </w:rPr>
        <w:t xml:space="preserve"> the </w:t>
      </w:r>
      <w:r w:rsidR="00855668" w:rsidRPr="002F6A77">
        <w:rPr>
          <w:rFonts w:cs="Calibri"/>
          <w:i/>
          <w:sz w:val="24"/>
          <w:szCs w:val="24"/>
        </w:rPr>
        <w:t>a priori</w:t>
      </w:r>
      <w:r w:rsidR="00855668" w:rsidRPr="002F6A77">
        <w:rPr>
          <w:rFonts w:cs="Calibri"/>
          <w:sz w:val="24"/>
          <w:szCs w:val="24"/>
        </w:rPr>
        <w:t xml:space="preserve"> and </w:t>
      </w:r>
      <w:r w:rsidR="00855668" w:rsidRPr="002F6A77">
        <w:rPr>
          <w:rFonts w:cs="Calibri"/>
          <w:i/>
          <w:sz w:val="24"/>
          <w:szCs w:val="24"/>
        </w:rPr>
        <w:t>a posteriori</w:t>
      </w:r>
      <w:r w:rsidR="00855668" w:rsidRPr="002F6A77">
        <w:rPr>
          <w:rFonts w:cs="Calibri"/>
          <w:sz w:val="24"/>
          <w:szCs w:val="24"/>
        </w:rPr>
        <w:t xml:space="preserve"> task is presented in three phases. The article shows the </w:t>
      </w:r>
      <w:r w:rsidR="00855668" w:rsidRPr="002F6A77">
        <w:rPr>
          <w:rFonts w:cs="Calibri"/>
          <w:sz w:val="24"/>
          <w:szCs w:val="24"/>
        </w:rPr>
        <w:lastRenderedPageBreak/>
        <w:t>development of a student named Augusto.</w:t>
      </w:r>
    </w:p>
    <w:p w14:paraId="674E89BC" w14:textId="52ED1159" w:rsidR="00A44B59" w:rsidRPr="002F6A77" w:rsidRDefault="002D26E3" w:rsidP="002F6A77">
      <w:pPr>
        <w:spacing w:after="120" w:line="264" w:lineRule="auto"/>
        <w:jc w:val="both"/>
        <w:rPr>
          <w:rFonts w:cs="Calibri"/>
          <w:sz w:val="24"/>
          <w:szCs w:val="24"/>
        </w:rPr>
      </w:pPr>
      <w:r w:rsidRPr="002F6A77">
        <w:rPr>
          <w:rFonts w:cs="Calibri"/>
          <w:b/>
          <w:sz w:val="24"/>
          <w:szCs w:val="24"/>
        </w:rPr>
        <w:t>Conclusions:</w:t>
      </w:r>
      <w:r w:rsidRPr="002F6A77">
        <w:rPr>
          <w:rFonts w:cs="Calibri"/>
          <w:sz w:val="24"/>
          <w:szCs w:val="24"/>
        </w:rPr>
        <w:t xml:space="preserve"> a</w:t>
      </w:r>
      <w:r w:rsidR="00152C56" w:rsidRPr="002F6A77">
        <w:rPr>
          <w:rFonts w:cs="Calibri"/>
          <w:sz w:val="24"/>
          <w:szCs w:val="24"/>
        </w:rPr>
        <w:t xml:space="preserve">nswers to the task posed to students showed the activation of the semiotic and instrumental </w:t>
      </w:r>
      <w:r w:rsidR="0043744E" w:rsidRPr="002F6A77">
        <w:rPr>
          <w:rFonts w:cs="Calibri"/>
          <w:sz w:val="24"/>
          <w:szCs w:val="24"/>
        </w:rPr>
        <w:t>genesis</w:t>
      </w:r>
      <w:r w:rsidR="00152C56" w:rsidRPr="002F6A77">
        <w:rPr>
          <w:rFonts w:cs="Calibri"/>
          <w:sz w:val="24"/>
          <w:szCs w:val="24"/>
        </w:rPr>
        <w:t xml:space="preserve"> and the possible activation of the semiotic-instrumental plane in students’ </w:t>
      </w:r>
      <w:r w:rsidR="001E2E53" w:rsidRPr="002F6A77">
        <w:rPr>
          <w:rFonts w:cs="Calibri"/>
          <w:sz w:val="24"/>
          <w:szCs w:val="24"/>
        </w:rPr>
        <w:t xml:space="preserve">personal </w:t>
      </w:r>
      <w:r w:rsidR="0043744E" w:rsidRPr="002F6A77">
        <w:rPr>
          <w:rFonts w:cs="Calibri"/>
          <w:sz w:val="24"/>
          <w:szCs w:val="24"/>
        </w:rPr>
        <w:t>MWS</w:t>
      </w:r>
      <w:r w:rsidR="00992024" w:rsidRPr="002F6A77">
        <w:rPr>
          <w:rFonts w:cs="Calibri"/>
          <w:sz w:val="24"/>
          <w:szCs w:val="24"/>
        </w:rPr>
        <w:t xml:space="preserve"> when</w:t>
      </w:r>
      <w:r w:rsidR="00152C56" w:rsidRPr="002F6A77">
        <w:rPr>
          <w:rFonts w:cs="Calibri"/>
          <w:sz w:val="24"/>
          <w:szCs w:val="24"/>
        </w:rPr>
        <w:t xml:space="preserve"> they developed the task.</w:t>
      </w:r>
    </w:p>
    <w:p w14:paraId="4B06E150" w14:textId="6BA10D6E" w:rsidR="00EF1BC2" w:rsidRPr="00810D39" w:rsidRDefault="00D77951" w:rsidP="002F6A77">
      <w:pPr>
        <w:spacing w:after="120"/>
        <w:rPr>
          <w:rFonts w:cs="Calibri"/>
          <w:sz w:val="24"/>
          <w:szCs w:val="24"/>
        </w:rPr>
      </w:pPr>
      <w:r w:rsidRPr="00810D39">
        <w:rPr>
          <w:rFonts w:cs="Calibri"/>
          <w:b/>
          <w:bCs/>
          <w:sz w:val="24"/>
          <w:szCs w:val="24"/>
        </w:rPr>
        <w:t>Key</w:t>
      </w:r>
      <w:r w:rsidR="002C6E38" w:rsidRPr="00810D39">
        <w:rPr>
          <w:rFonts w:cs="Calibri"/>
          <w:b/>
          <w:bCs/>
          <w:sz w:val="24"/>
          <w:szCs w:val="24"/>
        </w:rPr>
        <w:t xml:space="preserve">words: </w:t>
      </w:r>
      <w:r w:rsidR="00810D39" w:rsidRPr="00810D39">
        <w:rPr>
          <w:rFonts w:cs="Calibri"/>
          <w:bCs/>
          <w:sz w:val="24"/>
          <w:szCs w:val="24"/>
        </w:rPr>
        <w:t>mathematics instruction</w:t>
      </w:r>
      <w:r w:rsidR="00810D39">
        <w:rPr>
          <w:rFonts w:cs="Calibri"/>
          <w:b/>
          <w:bCs/>
          <w:sz w:val="24"/>
          <w:szCs w:val="24"/>
        </w:rPr>
        <w:t xml:space="preserve">, </w:t>
      </w:r>
      <w:r w:rsidR="00152C56" w:rsidRPr="00810D39">
        <w:rPr>
          <w:rFonts w:cs="Calibri"/>
          <w:sz w:val="24"/>
          <w:szCs w:val="24"/>
        </w:rPr>
        <w:t xml:space="preserve">modeling, quadratic function, </w:t>
      </w:r>
      <w:r w:rsidR="00A72BD0">
        <w:rPr>
          <w:rFonts w:cs="Calibri"/>
          <w:sz w:val="24"/>
          <w:szCs w:val="24"/>
        </w:rPr>
        <w:t>semiótic</w:t>
      </w:r>
      <w:r w:rsidR="00B73EB8" w:rsidRPr="00810D39">
        <w:rPr>
          <w:rFonts w:cs="Calibri"/>
          <w:sz w:val="24"/>
          <w:szCs w:val="24"/>
        </w:rPr>
        <w:t>-instrumental</w:t>
      </w:r>
      <w:r w:rsidR="00A72BD0">
        <w:rPr>
          <w:rFonts w:cs="Calibri"/>
          <w:sz w:val="24"/>
          <w:szCs w:val="24"/>
        </w:rPr>
        <w:t xml:space="preserve"> plane</w:t>
      </w:r>
      <w:r w:rsidR="00B73EB8" w:rsidRPr="00810D39">
        <w:rPr>
          <w:rFonts w:cs="Calibri"/>
          <w:sz w:val="24"/>
          <w:szCs w:val="24"/>
        </w:rPr>
        <w:t>.</w:t>
      </w:r>
    </w:p>
    <w:p w14:paraId="61FEA91B" w14:textId="77777777" w:rsidR="004431C4" w:rsidRDefault="00EF1BC2" w:rsidP="004431C4">
      <w:pPr>
        <w:spacing w:after="0"/>
        <w:ind w:right="74"/>
        <w:jc w:val="both"/>
        <w:rPr>
          <w:rFonts w:eastAsia="Arial" w:cs="Calibri"/>
          <w:b/>
          <w:i/>
          <w:sz w:val="24"/>
          <w:szCs w:val="24"/>
          <w:lang w:val="es-ES"/>
        </w:rPr>
      </w:pPr>
      <w:r w:rsidRPr="002F6A77">
        <w:rPr>
          <w:rFonts w:eastAsia="Arial" w:cs="Calibri"/>
          <w:b/>
          <w:i/>
          <w:sz w:val="24"/>
          <w:szCs w:val="24"/>
          <w:lang w:val="es-ES"/>
        </w:rPr>
        <w:t>Recibido: 1</w:t>
      </w:r>
      <w:r w:rsidR="00A879B3" w:rsidRPr="002F6A77">
        <w:rPr>
          <w:rFonts w:eastAsia="Arial" w:cs="Calibri"/>
          <w:b/>
          <w:i/>
          <w:sz w:val="24"/>
          <w:szCs w:val="24"/>
          <w:lang w:val="es-ES"/>
        </w:rPr>
        <w:t>1</w:t>
      </w:r>
      <w:r w:rsidRPr="002F6A77">
        <w:rPr>
          <w:rFonts w:eastAsia="Arial" w:cs="Calibri"/>
          <w:b/>
          <w:i/>
          <w:sz w:val="24"/>
          <w:szCs w:val="24"/>
          <w:lang w:val="es-ES"/>
        </w:rPr>
        <w:t xml:space="preserve"> de octubre del 2019</w:t>
      </w:r>
    </w:p>
    <w:p w14:paraId="01AA51FF" w14:textId="539B50EF" w:rsidR="00D4323D" w:rsidRPr="002F6A77" w:rsidRDefault="00C47653" w:rsidP="004431C4">
      <w:pPr>
        <w:spacing w:after="480"/>
        <w:ind w:right="74"/>
        <w:jc w:val="both"/>
        <w:rPr>
          <w:rFonts w:eastAsia="Arial" w:cs="Calibri"/>
          <w:sz w:val="24"/>
          <w:szCs w:val="24"/>
          <w:lang w:val="es-ES"/>
        </w:rPr>
      </w:pPr>
      <w:r>
        <w:rPr>
          <w:rFonts w:eastAsia="Arial" w:cs="Calibri"/>
          <w:b/>
          <w:i/>
          <w:sz w:val="24"/>
          <w:szCs w:val="24"/>
          <w:lang w:val="es-ES"/>
        </w:rPr>
        <w:t>Aprobado: 24 de enero de 2020</w:t>
      </w:r>
    </w:p>
    <w:p w14:paraId="6F9DF3DA" w14:textId="77777777" w:rsidR="006E0D8B" w:rsidRDefault="006E0D8B" w:rsidP="002F6A77">
      <w:pPr>
        <w:autoSpaceDE w:val="0"/>
        <w:autoSpaceDN w:val="0"/>
        <w:adjustRightInd w:val="0"/>
        <w:spacing w:after="120" w:line="22" w:lineRule="atLeast"/>
        <w:jc w:val="both"/>
        <w:rPr>
          <w:rFonts w:cs="Calibri"/>
          <w:sz w:val="24"/>
          <w:szCs w:val="24"/>
          <w:lang w:val="es-PE"/>
        </w:rPr>
      </w:pPr>
    </w:p>
    <w:p w14:paraId="4BC9F164" w14:textId="195A9534" w:rsidR="006E0D8B" w:rsidRPr="002E38E9" w:rsidRDefault="00AE4FE0" w:rsidP="0011058F">
      <w:pPr>
        <w:spacing w:before="120"/>
        <w:rPr>
          <w:rFonts w:cs="Calibri"/>
          <w:b/>
          <w:smallCaps/>
          <w:sz w:val="24"/>
          <w:szCs w:val="24"/>
          <w:lang w:val="es-ES" w:eastAsia="es-ES_tradnl"/>
        </w:rPr>
      </w:pPr>
      <w:r w:rsidRPr="002E38E9">
        <w:rPr>
          <w:rFonts w:cs="Calibri"/>
          <w:b/>
          <w:sz w:val="24"/>
          <w:szCs w:val="24"/>
          <w:lang w:val="es-ES" w:eastAsia="es-ES_tradnl"/>
        </w:rPr>
        <w:t>Introducción</w:t>
      </w:r>
    </w:p>
    <w:p w14:paraId="6DE4DA36" w14:textId="4ED7E71C" w:rsidR="0010093F" w:rsidRDefault="00A57FFB" w:rsidP="002F6A77">
      <w:pPr>
        <w:autoSpaceDE w:val="0"/>
        <w:autoSpaceDN w:val="0"/>
        <w:adjustRightInd w:val="0"/>
        <w:spacing w:after="120" w:line="22" w:lineRule="atLeast"/>
        <w:jc w:val="both"/>
        <w:rPr>
          <w:rFonts w:cs="Calibri"/>
          <w:sz w:val="24"/>
          <w:szCs w:val="24"/>
          <w:lang w:val="es-PE"/>
        </w:rPr>
      </w:pPr>
      <w:r w:rsidRPr="004431C4">
        <w:rPr>
          <w:rFonts w:cs="Calibri"/>
          <w:sz w:val="24"/>
          <w:szCs w:val="24"/>
          <w:lang w:val="es-PE"/>
        </w:rPr>
        <w:t xml:space="preserve">La importancia de la función </w:t>
      </w:r>
      <w:r w:rsidR="004431C4" w:rsidRPr="004431C4">
        <w:rPr>
          <w:rFonts w:cs="Calibri"/>
          <w:sz w:val="24"/>
          <w:szCs w:val="24"/>
          <w:lang w:val="es-PE"/>
        </w:rPr>
        <w:t>cuadrática en</w:t>
      </w:r>
      <w:r w:rsidRPr="004431C4">
        <w:rPr>
          <w:rFonts w:cs="Calibri"/>
          <w:sz w:val="24"/>
          <w:szCs w:val="24"/>
          <w:lang w:val="es-PE"/>
        </w:rPr>
        <w:t xml:space="preserve"> carreras de humanidades </w:t>
      </w:r>
      <w:r w:rsidR="004431C4" w:rsidRPr="004431C4">
        <w:rPr>
          <w:rFonts w:cs="Calibri"/>
          <w:sz w:val="24"/>
          <w:szCs w:val="24"/>
          <w:lang w:val="es-PE"/>
        </w:rPr>
        <w:t>se ve</w:t>
      </w:r>
      <w:r w:rsidRPr="004431C4">
        <w:rPr>
          <w:rFonts w:cs="Calibri"/>
          <w:sz w:val="24"/>
          <w:szCs w:val="24"/>
          <w:lang w:val="es-PE"/>
        </w:rPr>
        <w:t xml:space="preserve"> reflejada en el desarrollo de modelos matemáticos asociados en esas áreas. </w:t>
      </w:r>
      <w:r w:rsidR="00C52ADB" w:rsidRPr="004431C4">
        <w:rPr>
          <w:rFonts w:cs="Calibri"/>
          <w:sz w:val="24"/>
          <w:szCs w:val="24"/>
          <w:lang w:val="es-PE"/>
        </w:rPr>
        <w:t>Para mostrar esta afirmación</w:t>
      </w:r>
      <w:r w:rsidR="00D10BA8" w:rsidRPr="00D10BA8">
        <w:rPr>
          <w:rFonts w:cs="Calibri"/>
          <w:sz w:val="24"/>
          <w:szCs w:val="24"/>
          <w:lang w:val="es-PE"/>
        </w:rPr>
        <w:t xml:space="preserve"> </w:t>
      </w:r>
      <w:r w:rsidR="00D10BA8" w:rsidRPr="00C47653">
        <w:rPr>
          <w:rFonts w:cs="Calibri"/>
          <w:sz w:val="24"/>
          <w:szCs w:val="24"/>
          <w:lang w:val="es-PE"/>
        </w:rPr>
        <w:t xml:space="preserve">Agastya, Bag y Chakraborty, (2014) </w:t>
      </w:r>
      <w:r w:rsidR="00BB388F" w:rsidRPr="00C47653">
        <w:rPr>
          <w:rFonts w:cs="Calibri"/>
          <w:sz w:val="24"/>
          <w:szCs w:val="24"/>
          <w:lang w:val="es-PE"/>
        </w:rPr>
        <w:t>ha</w:t>
      </w:r>
      <w:r w:rsidR="00D10BA8" w:rsidRPr="00C47653">
        <w:rPr>
          <w:rFonts w:cs="Calibri"/>
          <w:sz w:val="24"/>
          <w:szCs w:val="24"/>
          <w:lang w:val="es-PE"/>
        </w:rPr>
        <w:t>n</w:t>
      </w:r>
      <w:r w:rsidR="00BB388F" w:rsidRPr="00C47653">
        <w:rPr>
          <w:rFonts w:cs="Calibri"/>
          <w:sz w:val="24"/>
          <w:szCs w:val="24"/>
          <w:lang w:val="es-PE"/>
        </w:rPr>
        <w:t xml:space="preserve"> realizado investigaciones precedentes </w:t>
      </w:r>
      <w:r w:rsidR="00C52ADB" w:rsidRPr="00C47653">
        <w:rPr>
          <w:rFonts w:cs="Calibri"/>
          <w:sz w:val="24"/>
          <w:szCs w:val="24"/>
          <w:lang w:val="es-PE"/>
        </w:rPr>
        <w:t xml:space="preserve">como las que corresponden </w:t>
      </w:r>
      <w:r w:rsidR="00BB388F" w:rsidRPr="00C47653">
        <w:rPr>
          <w:rFonts w:cs="Calibri"/>
          <w:sz w:val="24"/>
          <w:szCs w:val="24"/>
          <w:lang w:val="es-PE"/>
        </w:rPr>
        <w:t>a las</w:t>
      </w:r>
      <w:r w:rsidRPr="00C47653">
        <w:rPr>
          <w:rFonts w:cs="Calibri"/>
          <w:sz w:val="24"/>
          <w:szCs w:val="24"/>
          <w:lang w:val="es-PE"/>
        </w:rPr>
        <w:t xml:space="preserve"> funciones de incertidumbre residual cuadráticas en las ciencias de la </w:t>
      </w:r>
      <w:r w:rsidR="00FE7D90" w:rsidRPr="00C47653">
        <w:rPr>
          <w:rFonts w:cs="Calibri"/>
          <w:sz w:val="24"/>
          <w:szCs w:val="24"/>
          <w:lang w:val="es-PE"/>
        </w:rPr>
        <w:t>comunicación y</w:t>
      </w:r>
      <w:r w:rsidRPr="00C47653">
        <w:rPr>
          <w:rFonts w:cs="Calibri"/>
          <w:sz w:val="24"/>
          <w:szCs w:val="24"/>
          <w:lang w:val="es-PE"/>
        </w:rPr>
        <w:t xml:space="preserve"> </w:t>
      </w:r>
      <w:r w:rsidR="00992024" w:rsidRPr="004431C4">
        <w:rPr>
          <w:rFonts w:cs="Calibri"/>
          <w:sz w:val="24"/>
          <w:szCs w:val="24"/>
          <w:lang w:val="es-PE"/>
        </w:rPr>
        <w:t xml:space="preserve">los </w:t>
      </w:r>
      <w:r w:rsidRPr="004431C4">
        <w:rPr>
          <w:rFonts w:cs="Calibri"/>
          <w:sz w:val="24"/>
          <w:szCs w:val="24"/>
          <w:lang w:val="es-PE"/>
        </w:rPr>
        <w:t>procedimientos estadísticos utilizados para la predicción de entornos relacionados con la justicia penal (</w:t>
      </w:r>
      <w:r w:rsidR="00295B0B" w:rsidRPr="004431C4">
        <w:rPr>
          <w:rFonts w:cs="Calibri"/>
          <w:sz w:val="24"/>
          <w:szCs w:val="24"/>
          <w:lang w:val="es-PE"/>
        </w:rPr>
        <w:t>Berk,</w:t>
      </w:r>
      <w:r w:rsidR="008D39EE" w:rsidRPr="004431C4">
        <w:rPr>
          <w:rFonts w:cs="Calibri"/>
          <w:sz w:val="24"/>
          <w:szCs w:val="24"/>
          <w:lang w:val="es-PE"/>
        </w:rPr>
        <w:t xml:space="preserve"> </w:t>
      </w:r>
      <w:r w:rsidRPr="004431C4">
        <w:rPr>
          <w:rFonts w:cs="Calibri"/>
          <w:sz w:val="24"/>
          <w:szCs w:val="24"/>
          <w:lang w:val="es-PE"/>
        </w:rPr>
        <w:t>2011), entre otr</w:t>
      </w:r>
      <w:r w:rsidR="00992024" w:rsidRPr="004431C4">
        <w:rPr>
          <w:rFonts w:cs="Calibri"/>
          <w:sz w:val="24"/>
          <w:szCs w:val="24"/>
          <w:lang w:val="es-PE"/>
        </w:rPr>
        <w:t>o</w:t>
      </w:r>
      <w:r w:rsidRPr="004431C4">
        <w:rPr>
          <w:rFonts w:cs="Calibri"/>
          <w:sz w:val="24"/>
          <w:szCs w:val="24"/>
          <w:lang w:val="es-PE"/>
        </w:rPr>
        <w:t xml:space="preserve">s. </w:t>
      </w:r>
      <w:r w:rsidR="00D4323D" w:rsidRPr="004431C4">
        <w:rPr>
          <w:rFonts w:cs="Calibri"/>
          <w:sz w:val="24"/>
          <w:szCs w:val="24"/>
          <w:lang w:val="es-PE"/>
        </w:rPr>
        <w:t xml:space="preserve"> </w:t>
      </w:r>
    </w:p>
    <w:p w14:paraId="7E18474D" w14:textId="04BFF6F3" w:rsidR="006909D9" w:rsidRPr="004431C4" w:rsidRDefault="00992024" w:rsidP="002F6A77">
      <w:pPr>
        <w:autoSpaceDE w:val="0"/>
        <w:autoSpaceDN w:val="0"/>
        <w:adjustRightInd w:val="0"/>
        <w:spacing w:after="120" w:line="22" w:lineRule="atLeast"/>
        <w:jc w:val="both"/>
        <w:rPr>
          <w:rFonts w:cs="Calibri"/>
          <w:sz w:val="24"/>
          <w:szCs w:val="24"/>
          <w:lang w:val="es-PE"/>
        </w:rPr>
      </w:pPr>
      <w:r w:rsidRPr="004431C4">
        <w:rPr>
          <w:rFonts w:cs="Calibri"/>
          <w:sz w:val="24"/>
          <w:szCs w:val="24"/>
          <w:lang w:val="es-PE"/>
        </w:rPr>
        <w:t xml:space="preserve">En relación a </w:t>
      </w:r>
      <w:r w:rsidR="0010093F" w:rsidRPr="004431C4">
        <w:rPr>
          <w:rFonts w:cs="Calibri"/>
          <w:sz w:val="24"/>
          <w:szCs w:val="24"/>
          <w:lang w:val="es-PE"/>
        </w:rPr>
        <w:t>la función</w:t>
      </w:r>
      <w:r w:rsidR="00A57FFB" w:rsidRPr="004431C4">
        <w:rPr>
          <w:rFonts w:cs="Calibri"/>
          <w:sz w:val="24"/>
          <w:szCs w:val="24"/>
          <w:lang w:val="es-PE"/>
        </w:rPr>
        <w:t xml:space="preserve"> cuadrática es necesario tener en cuenta las ideas de pensamiento relacional y covariaci</w:t>
      </w:r>
      <w:r w:rsidRPr="004431C4">
        <w:rPr>
          <w:rFonts w:cs="Calibri"/>
          <w:sz w:val="24"/>
          <w:szCs w:val="24"/>
          <w:lang w:val="es-PE"/>
        </w:rPr>
        <w:t>onal (Ozaltun y Bukova, 2017), a</w:t>
      </w:r>
      <w:r w:rsidR="00A57FFB" w:rsidRPr="004431C4">
        <w:rPr>
          <w:rFonts w:cs="Calibri"/>
          <w:sz w:val="24"/>
          <w:szCs w:val="24"/>
          <w:lang w:val="es-PE"/>
        </w:rPr>
        <w:t>demás de la coordinación de las distintas representaciones de la función cuadrática (Díaz, Haye, Montenegro y Córdoba, 201</w:t>
      </w:r>
      <w:r w:rsidR="001650D7">
        <w:rPr>
          <w:rFonts w:cs="Calibri"/>
          <w:sz w:val="24"/>
          <w:szCs w:val="24"/>
          <w:lang w:val="es-PE"/>
        </w:rPr>
        <w:t>5</w:t>
      </w:r>
      <w:r w:rsidR="00A57FFB" w:rsidRPr="004431C4">
        <w:rPr>
          <w:rFonts w:cs="Calibri"/>
          <w:sz w:val="24"/>
          <w:szCs w:val="24"/>
          <w:lang w:val="es-PE"/>
        </w:rPr>
        <w:t xml:space="preserve">). Sin embargo, en su enseñanza se continúa priorizando la memorización de reglas y propiedades, y el uso de tratamientos algebraicos. En este contexto, diversas investigaciones evidencian la necesidad de incorporar </w:t>
      </w:r>
      <w:r w:rsidRPr="004431C4">
        <w:rPr>
          <w:rFonts w:cs="Calibri"/>
          <w:sz w:val="24"/>
          <w:szCs w:val="24"/>
          <w:lang w:val="es-PE"/>
        </w:rPr>
        <w:t xml:space="preserve">ambientes de representaciones </w:t>
      </w:r>
      <w:r w:rsidR="0010093F" w:rsidRPr="004431C4">
        <w:rPr>
          <w:rFonts w:cs="Calibri"/>
          <w:sz w:val="24"/>
          <w:szCs w:val="24"/>
          <w:lang w:val="es-PE"/>
        </w:rPr>
        <w:t>dinámicas en</w:t>
      </w:r>
      <w:r w:rsidR="00A57FFB" w:rsidRPr="004431C4">
        <w:rPr>
          <w:rFonts w:cs="Calibri"/>
          <w:sz w:val="24"/>
          <w:szCs w:val="24"/>
          <w:lang w:val="es-PE"/>
        </w:rPr>
        <w:t xml:space="preserve"> la enseñanza </w:t>
      </w:r>
      <w:r w:rsidRPr="004431C4">
        <w:rPr>
          <w:rFonts w:cs="Calibri"/>
          <w:sz w:val="24"/>
          <w:szCs w:val="24"/>
          <w:lang w:val="es-PE"/>
        </w:rPr>
        <w:t xml:space="preserve">de diferentes dominios matemáticos, como por ejemplo en la enseñanza </w:t>
      </w:r>
      <w:r w:rsidR="00A57FFB" w:rsidRPr="004431C4">
        <w:rPr>
          <w:rFonts w:cs="Calibri"/>
          <w:sz w:val="24"/>
          <w:szCs w:val="24"/>
          <w:lang w:val="es-PE"/>
        </w:rPr>
        <w:t xml:space="preserve">de las funciones cuadráticas. </w:t>
      </w:r>
      <w:r w:rsidR="00464899" w:rsidRPr="004431C4">
        <w:rPr>
          <w:rFonts w:cs="Calibri"/>
          <w:sz w:val="24"/>
          <w:szCs w:val="24"/>
          <w:lang w:val="es-PE"/>
        </w:rPr>
        <w:t xml:space="preserve">En ese sentido, Salazar (2015) y </w:t>
      </w:r>
      <w:r w:rsidR="00A57FFB" w:rsidRPr="004431C4">
        <w:rPr>
          <w:rFonts w:cs="Calibri"/>
          <w:sz w:val="24"/>
          <w:szCs w:val="24"/>
          <w:lang w:val="es-PE"/>
        </w:rPr>
        <w:t>Lima (2016) menciona</w:t>
      </w:r>
      <w:r w:rsidR="00464899" w:rsidRPr="004431C4">
        <w:rPr>
          <w:rFonts w:cs="Calibri"/>
          <w:sz w:val="24"/>
          <w:szCs w:val="24"/>
          <w:lang w:val="es-PE"/>
        </w:rPr>
        <w:t>n</w:t>
      </w:r>
      <w:r w:rsidR="00A57FFB" w:rsidRPr="004431C4">
        <w:rPr>
          <w:rFonts w:cs="Calibri"/>
          <w:sz w:val="24"/>
          <w:szCs w:val="24"/>
          <w:lang w:val="es-PE"/>
        </w:rPr>
        <w:t xml:space="preserve"> que </w:t>
      </w:r>
      <w:r w:rsidR="00464899" w:rsidRPr="004431C4">
        <w:rPr>
          <w:rFonts w:cs="Calibri"/>
          <w:sz w:val="24"/>
          <w:szCs w:val="24"/>
          <w:lang w:val="es-PE"/>
        </w:rPr>
        <w:t>la mediación</w:t>
      </w:r>
      <w:r w:rsidR="00A57FFB" w:rsidRPr="004431C4">
        <w:rPr>
          <w:rFonts w:cs="Calibri"/>
          <w:sz w:val="24"/>
          <w:szCs w:val="24"/>
          <w:lang w:val="es-PE"/>
        </w:rPr>
        <w:t xml:space="preserve"> del </w:t>
      </w:r>
      <w:r w:rsidR="00464899" w:rsidRPr="004431C4">
        <w:rPr>
          <w:rFonts w:cs="Calibri"/>
          <w:sz w:val="24"/>
          <w:szCs w:val="24"/>
          <w:lang w:val="es-PE"/>
        </w:rPr>
        <w:t xml:space="preserve">ambiente de representaciones dinámicas </w:t>
      </w:r>
      <w:r w:rsidR="00D10BA8" w:rsidRPr="00C47653">
        <w:rPr>
          <w:rFonts w:cs="Calibri"/>
          <w:sz w:val="24"/>
          <w:szCs w:val="24"/>
          <w:lang w:val="es-PE"/>
        </w:rPr>
        <w:t>GeoGebra</w:t>
      </w:r>
      <w:r w:rsidR="00464899" w:rsidRPr="00C47653">
        <w:rPr>
          <w:rFonts w:cs="Calibri"/>
          <w:sz w:val="24"/>
          <w:szCs w:val="24"/>
          <w:lang w:val="es-PE"/>
        </w:rPr>
        <w:t>,</w:t>
      </w:r>
      <w:r w:rsidR="00A57FFB" w:rsidRPr="00C47653">
        <w:rPr>
          <w:rFonts w:cs="Calibri"/>
          <w:sz w:val="24"/>
          <w:szCs w:val="24"/>
          <w:lang w:val="es-PE"/>
        </w:rPr>
        <w:t xml:space="preserve"> p</w:t>
      </w:r>
      <w:r w:rsidR="00464899" w:rsidRPr="00C47653">
        <w:rPr>
          <w:rFonts w:cs="Calibri"/>
          <w:sz w:val="24"/>
          <w:szCs w:val="24"/>
          <w:lang w:val="es-PE"/>
        </w:rPr>
        <w:t xml:space="preserve">romueve la </w:t>
      </w:r>
      <w:r w:rsidR="00A57FFB" w:rsidRPr="00C47653">
        <w:rPr>
          <w:rFonts w:cs="Calibri"/>
          <w:sz w:val="24"/>
          <w:szCs w:val="24"/>
          <w:lang w:val="es-PE"/>
        </w:rPr>
        <w:t>construcción</w:t>
      </w:r>
      <w:r w:rsidR="00464899" w:rsidRPr="00C47653">
        <w:rPr>
          <w:rFonts w:cs="Calibri"/>
          <w:sz w:val="24"/>
          <w:szCs w:val="24"/>
          <w:lang w:val="es-PE"/>
        </w:rPr>
        <w:t xml:space="preserve"> </w:t>
      </w:r>
      <w:r w:rsidR="00A57FFB" w:rsidRPr="00C47653">
        <w:rPr>
          <w:rFonts w:cs="Calibri"/>
          <w:sz w:val="24"/>
          <w:szCs w:val="24"/>
          <w:lang w:val="es-PE"/>
        </w:rPr>
        <w:t xml:space="preserve">función cuadrática y </w:t>
      </w:r>
      <w:r w:rsidR="00464899" w:rsidRPr="00C47653">
        <w:rPr>
          <w:rFonts w:cs="Calibri"/>
          <w:sz w:val="24"/>
          <w:szCs w:val="24"/>
          <w:lang w:val="es-PE"/>
        </w:rPr>
        <w:t xml:space="preserve">favorece las diferentes </w:t>
      </w:r>
      <w:r w:rsidR="00A57FFB" w:rsidRPr="00C47653">
        <w:rPr>
          <w:rFonts w:cs="Calibri"/>
          <w:sz w:val="24"/>
          <w:szCs w:val="24"/>
          <w:lang w:val="es-PE"/>
        </w:rPr>
        <w:t xml:space="preserve">representaciones </w:t>
      </w:r>
      <w:r w:rsidR="00464899" w:rsidRPr="00C47653">
        <w:rPr>
          <w:rFonts w:cs="Calibri"/>
          <w:sz w:val="24"/>
          <w:szCs w:val="24"/>
          <w:lang w:val="es-PE"/>
        </w:rPr>
        <w:t xml:space="preserve">(gráfica, </w:t>
      </w:r>
      <w:r w:rsidR="00A57FFB" w:rsidRPr="00C47653">
        <w:rPr>
          <w:rFonts w:cs="Calibri"/>
          <w:sz w:val="24"/>
          <w:szCs w:val="24"/>
          <w:lang w:val="es-PE"/>
        </w:rPr>
        <w:t>algebraica</w:t>
      </w:r>
      <w:r w:rsidR="00464899" w:rsidRPr="00C47653">
        <w:rPr>
          <w:rFonts w:cs="Calibri"/>
          <w:sz w:val="24"/>
          <w:szCs w:val="24"/>
          <w:lang w:val="es-PE"/>
        </w:rPr>
        <w:t xml:space="preserve">, etc.) de la función cuadrática </w:t>
      </w:r>
      <w:r w:rsidR="00A57FFB" w:rsidRPr="00C47653">
        <w:rPr>
          <w:rFonts w:cs="Calibri"/>
          <w:sz w:val="24"/>
          <w:szCs w:val="24"/>
          <w:lang w:val="es-PE"/>
        </w:rPr>
        <w:t xml:space="preserve">de manera </w:t>
      </w:r>
      <w:r w:rsidR="00464899" w:rsidRPr="00C47653">
        <w:rPr>
          <w:rFonts w:cs="Calibri"/>
          <w:sz w:val="24"/>
          <w:szCs w:val="24"/>
          <w:lang w:val="es-PE"/>
        </w:rPr>
        <w:t>dinámica</w:t>
      </w:r>
      <w:r w:rsidR="00A57FFB" w:rsidRPr="00C47653">
        <w:rPr>
          <w:rFonts w:cs="Calibri"/>
          <w:sz w:val="24"/>
          <w:szCs w:val="24"/>
          <w:lang w:val="es-PE"/>
        </w:rPr>
        <w:t xml:space="preserve">, </w:t>
      </w:r>
      <w:r w:rsidR="00464899" w:rsidRPr="00C47653">
        <w:rPr>
          <w:rFonts w:cs="Calibri"/>
          <w:sz w:val="24"/>
          <w:szCs w:val="24"/>
          <w:lang w:val="es-PE"/>
        </w:rPr>
        <w:t xml:space="preserve">lo cual facilita que los estudiantes </w:t>
      </w:r>
      <w:r w:rsidR="0010093F" w:rsidRPr="00C47653">
        <w:rPr>
          <w:rFonts w:cs="Calibri"/>
          <w:sz w:val="24"/>
          <w:szCs w:val="24"/>
          <w:lang w:val="es-PE"/>
        </w:rPr>
        <w:t>conjeturen sus</w:t>
      </w:r>
      <w:r w:rsidR="00A57FFB" w:rsidRPr="00C47653">
        <w:rPr>
          <w:rFonts w:cs="Calibri"/>
          <w:sz w:val="24"/>
          <w:szCs w:val="24"/>
          <w:lang w:val="es-PE"/>
        </w:rPr>
        <w:t xml:space="preserve"> propiedades inherentes. </w:t>
      </w:r>
      <w:r w:rsidR="00464899" w:rsidRPr="00C47653">
        <w:rPr>
          <w:rFonts w:cs="Calibri"/>
          <w:sz w:val="24"/>
          <w:szCs w:val="24"/>
          <w:lang w:val="es-PE"/>
        </w:rPr>
        <w:t xml:space="preserve"> Además, el </w:t>
      </w:r>
      <w:r w:rsidR="00D10BA8" w:rsidRPr="00C47653">
        <w:rPr>
          <w:rFonts w:cs="Calibri"/>
          <w:sz w:val="24"/>
          <w:szCs w:val="24"/>
          <w:lang w:val="es-PE"/>
        </w:rPr>
        <w:t>GeoGebra</w:t>
      </w:r>
      <w:r w:rsidR="00A57FFB" w:rsidRPr="00C47653">
        <w:rPr>
          <w:rFonts w:cs="Calibri"/>
          <w:sz w:val="24"/>
          <w:szCs w:val="24"/>
          <w:lang w:val="es-PE"/>
        </w:rPr>
        <w:t xml:space="preserve"> también</w:t>
      </w:r>
      <w:r w:rsidR="00A57FFB" w:rsidRPr="004431C4">
        <w:rPr>
          <w:rFonts w:cs="Calibri"/>
          <w:sz w:val="24"/>
          <w:szCs w:val="24"/>
          <w:lang w:val="es-PE"/>
        </w:rPr>
        <w:t xml:space="preserve"> permite analizar y entender la naturaleza variable d</w:t>
      </w:r>
      <w:r w:rsidR="008D39EE" w:rsidRPr="004431C4">
        <w:rPr>
          <w:rFonts w:cs="Calibri"/>
          <w:sz w:val="24"/>
          <w:szCs w:val="24"/>
          <w:lang w:val="es-PE"/>
        </w:rPr>
        <w:t xml:space="preserve">e la función cuadrática (Ávila, </w:t>
      </w:r>
      <w:r w:rsidR="00464899" w:rsidRPr="004431C4">
        <w:rPr>
          <w:rFonts w:cs="Calibri"/>
          <w:sz w:val="24"/>
          <w:szCs w:val="24"/>
          <w:lang w:val="es-PE"/>
        </w:rPr>
        <w:t>2011), así como los aspectos</w:t>
      </w:r>
      <w:r w:rsidR="00D10BA8">
        <w:rPr>
          <w:rFonts w:cs="Calibri"/>
          <w:sz w:val="24"/>
          <w:szCs w:val="24"/>
          <w:lang w:val="es-PE"/>
        </w:rPr>
        <w:t>:</w:t>
      </w:r>
      <w:r w:rsidR="00464899" w:rsidRPr="004431C4">
        <w:rPr>
          <w:rFonts w:cs="Calibri"/>
          <w:sz w:val="24"/>
          <w:szCs w:val="24"/>
          <w:lang w:val="es-PE"/>
        </w:rPr>
        <w:t xml:space="preserve"> relacional, variacional y de coordinación de representaciones (</w:t>
      </w:r>
      <w:r w:rsidR="00A81FDE" w:rsidRPr="004431C4">
        <w:rPr>
          <w:rFonts w:cs="Calibri"/>
          <w:sz w:val="24"/>
          <w:szCs w:val="24"/>
          <w:lang w:val="es-PE"/>
        </w:rPr>
        <w:t xml:space="preserve">Minh </w:t>
      </w:r>
      <w:r w:rsidR="00A81FDE">
        <w:rPr>
          <w:rFonts w:cs="Calibri"/>
          <w:sz w:val="24"/>
          <w:szCs w:val="24"/>
          <w:lang w:val="es-PE"/>
        </w:rPr>
        <w:t>y Lagrange</w:t>
      </w:r>
      <w:r w:rsidR="006909D9" w:rsidRPr="004431C4">
        <w:rPr>
          <w:rFonts w:cs="Calibri"/>
          <w:sz w:val="24"/>
          <w:szCs w:val="24"/>
          <w:lang w:val="es-PE"/>
        </w:rPr>
        <w:t xml:space="preserve">, </w:t>
      </w:r>
      <w:r w:rsidR="00464899" w:rsidRPr="004431C4">
        <w:rPr>
          <w:rFonts w:cs="Calibri"/>
          <w:sz w:val="24"/>
          <w:szCs w:val="24"/>
          <w:lang w:val="es-PE"/>
        </w:rPr>
        <w:t xml:space="preserve">2016). </w:t>
      </w:r>
    </w:p>
    <w:p w14:paraId="04744080" w14:textId="1D4ACABB" w:rsidR="00A57FFB" w:rsidRPr="004431C4" w:rsidRDefault="00A57FFB" w:rsidP="002F6A77">
      <w:pPr>
        <w:autoSpaceDE w:val="0"/>
        <w:autoSpaceDN w:val="0"/>
        <w:adjustRightInd w:val="0"/>
        <w:spacing w:after="120" w:line="22" w:lineRule="atLeast"/>
        <w:jc w:val="both"/>
        <w:rPr>
          <w:rFonts w:cs="Calibri"/>
          <w:sz w:val="24"/>
          <w:szCs w:val="24"/>
          <w:lang w:val="es-PE"/>
        </w:rPr>
      </w:pPr>
      <w:r w:rsidRPr="009A58C8">
        <w:rPr>
          <w:rFonts w:cs="Calibri"/>
          <w:sz w:val="24"/>
          <w:szCs w:val="24"/>
          <w:lang w:val="es-PE"/>
        </w:rPr>
        <w:t>Desde otra perspectiva, Briceño y Buendía (2015) menciona</w:t>
      </w:r>
      <w:r w:rsidR="009A58C8" w:rsidRPr="009A58C8">
        <w:rPr>
          <w:rFonts w:cs="Calibri"/>
          <w:sz w:val="24"/>
          <w:szCs w:val="24"/>
          <w:lang w:val="es-PE"/>
        </w:rPr>
        <w:t>n</w:t>
      </w:r>
      <w:r w:rsidRPr="009A58C8">
        <w:rPr>
          <w:rFonts w:cs="Calibri"/>
          <w:sz w:val="24"/>
          <w:szCs w:val="24"/>
          <w:lang w:val="es-PE"/>
        </w:rPr>
        <w:t xml:space="preserve"> que la modelización</w:t>
      </w:r>
      <w:r w:rsidR="00464899" w:rsidRPr="009A58C8">
        <w:rPr>
          <w:rFonts w:cs="Calibri"/>
          <w:sz w:val="24"/>
          <w:szCs w:val="24"/>
          <w:lang w:val="es-PE"/>
        </w:rPr>
        <w:t xml:space="preserve">, en nuestro caso </w:t>
      </w:r>
      <w:r w:rsidR="00D10BA8" w:rsidRPr="009A58C8">
        <w:rPr>
          <w:rFonts w:cs="Calibri"/>
          <w:sz w:val="24"/>
          <w:szCs w:val="24"/>
          <w:lang w:val="es-PE"/>
        </w:rPr>
        <w:t>modelización de</w:t>
      </w:r>
      <w:r w:rsidR="00464899" w:rsidRPr="009A58C8">
        <w:rPr>
          <w:rFonts w:cs="Calibri"/>
          <w:sz w:val="24"/>
          <w:szCs w:val="24"/>
          <w:lang w:val="es-PE"/>
        </w:rPr>
        <w:t xml:space="preserve"> la función cuadrática,</w:t>
      </w:r>
      <w:r w:rsidR="00D22F11" w:rsidRPr="009A58C8">
        <w:rPr>
          <w:rFonts w:cs="Calibri"/>
          <w:sz w:val="24"/>
          <w:szCs w:val="24"/>
          <w:lang w:val="es-PE"/>
        </w:rPr>
        <w:t xml:space="preserve"> permite vincular</w:t>
      </w:r>
      <w:r w:rsidR="00D10BA8" w:rsidRPr="009A58C8">
        <w:rPr>
          <w:rFonts w:cs="Calibri"/>
          <w:sz w:val="24"/>
          <w:szCs w:val="24"/>
          <w:lang w:val="es-PE"/>
        </w:rPr>
        <w:t xml:space="preserve"> la </w:t>
      </w:r>
      <w:r w:rsidRPr="009A58C8">
        <w:rPr>
          <w:rFonts w:cs="Calibri"/>
          <w:sz w:val="24"/>
          <w:szCs w:val="24"/>
          <w:lang w:val="es-PE"/>
        </w:rPr>
        <w:t>matemátic</w:t>
      </w:r>
      <w:r w:rsidR="00D10BA8" w:rsidRPr="009A58C8">
        <w:rPr>
          <w:rFonts w:cs="Calibri"/>
          <w:sz w:val="24"/>
          <w:szCs w:val="24"/>
          <w:lang w:val="es-PE"/>
        </w:rPr>
        <w:t>a</w:t>
      </w:r>
      <w:r w:rsidRPr="009A58C8">
        <w:rPr>
          <w:rFonts w:cs="Calibri"/>
          <w:sz w:val="24"/>
          <w:szCs w:val="24"/>
          <w:lang w:val="es-PE"/>
        </w:rPr>
        <w:t xml:space="preserve"> con contextos de </w:t>
      </w:r>
      <w:r w:rsidR="00464899" w:rsidRPr="009A58C8">
        <w:rPr>
          <w:rFonts w:cs="Calibri"/>
          <w:sz w:val="24"/>
          <w:szCs w:val="24"/>
          <w:lang w:val="es-PE"/>
        </w:rPr>
        <w:t>otras áreas científicas</w:t>
      </w:r>
      <w:r w:rsidRPr="009A58C8">
        <w:rPr>
          <w:rFonts w:cs="Calibri"/>
          <w:sz w:val="24"/>
          <w:szCs w:val="24"/>
          <w:lang w:val="es-PE"/>
        </w:rPr>
        <w:t xml:space="preserve">. </w:t>
      </w:r>
      <w:r w:rsidRPr="004431C4">
        <w:rPr>
          <w:rFonts w:cs="Calibri"/>
          <w:sz w:val="24"/>
          <w:szCs w:val="24"/>
          <w:lang w:val="es-PE"/>
        </w:rPr>
        <w:t xml:space="preserve">Este hecho favorece </w:t>
      </w:r>
      <w:r w:rsidR="00464899" w:rsidRPr="004431C4">
        <w:rPr>
          <w:rFonts w:cs="Calibri"/>
          <w:sz w:val="24"/>
          <w:szCs w:val="24"/>
          <w:lang w:val="es-PE"/>
        </w:rPr>
        <w:t>la enseñanza y e</w:t>
      </w:r>
      <w:r w:rsidRPr="004431C4">
        <w:rPr>
          <w:rFonts w:cs="Calibri"/>
          <w:sz w:val="24"/>
          <w:szCs w:val="24"/>
          <w:lang w:val="es-PE"/>
        </w:rPr>
        <w:t>l aprendizaje de las matemáticas en carreras de humanidades</w:t>
      </w:r>
      <w:r w:rsidR="00464899" w:rsidRPr="004431C4">
        <w:rPr>
          <w:rFonts w:cs="Calibri"/>
          <w:sz w:val="24"/>
          <w:szCs w:val="24"/>
          <w:lang w:val="es-PE"/>
        </w:rPr>
        <w:t xml:space="preserve"> en las que se presenta</w:t>
      </w:r>
      <w:r w:rsidRPr="004431C4">
        <w:rPr>
          <w:rFonts w:cs="Calibri"/>
          <w:sz w:val="24"/>
          <w:szCs w:val="24"/>
          <w:lang w:val="es-PE"/>
        </w:rPr>
        <w:t xml:space="preserve"> mayor dificultad en cuanto a la enseñanza del </w:t>
      </w:r>
      <w:r w:rsidR="00464899" w:rsidRPr="004431C4">
        <w:rPr>
          <w:rFonts w:cs="Calibri"/>
          <w:sz w:val="24"/>
          <w:szCs w:val="24"/>
          <w:lang w:val="es-PE"/>
        </w:rPr>
        <w:t xml:space="preserve">análisis </w:t>
      </w:r>
      <w:r w:rsidRPr="004431C4">
        <w:rPr>
          <w:rFonts w:cs="Calibri"/>
          <w:sz w:val="24"/>
          <w:szCs w:val="24"/>
          <w:lang w:val="es-PE"/>
        </w:rPr>
        <w:t xml:space="preserve">(Beltrão e Igliori, 2010). </w:t>
      </w:r>
    </w:p>
    <w:p w14:paraId="7ADB2053" w14:textId="2E2F6891" w:rsidR="00DA45F8" w:rsidRPr="009A58C8" w:rsidRDefault="00A57FFB" w:rsidP="00D22F11">
      <w:pPr>
        <w:autoSpaceDE w:val="0"/>
        <w:autoSpaceDN w:val="0"/>
        <w:adjustRightInd w:val="0"/>
        <w:spacing w:after="240" w:line="22" w:lineRule="atLeast"/>
        <w:jc w:val="both"/>
        <w:rPr>
          <w:rFonts w:cs="Calibri"/>
          <w:sz w:val="24"/>
          <w:szCs w:val="24"/>
          <w:lang w:val="es-PE"/>
        </w:rPr>
      </w:pPr>
      <w:r w:rsidRPr="004431C4">
        <w:rPr>
          <w:rFonts w:cs="Calibri"/>
          <w:sz w:val="24"/>
          <w:szCs w:val="24"/>
          <w:lang w:val="es-PE"/>
        </w:rPr>
        <w:t>Considerando lo antes mencionado</w:t>
      </w:r>
      <w:r w:rsidR="00386698" w:rsidRPr="004431C4">
        <w:rPr>
          <w:rFonts w:cs="Calibri"/>
          <w:sz w:val="24"/>
          <w:szCs w:val="24"/>
          <w:lang w:val="es-PE"/>
        </w:rPr>
        <w:t xml:space="preserve">, </w:t>
      </w:r>
      <w:r w:rsidR="006909D9" w:rsidRPr="004431C4">
        <w:rPr>
          <w:rFonts w:cs="Calibri"/>
          <w:sz w:val="24"/>
          <w:szCs w:val="24"/>
          <w:lang w:val="es-PE"/>
        </w:rPr>
        <w:t xml:space="preserve">especificamos que </w:t>
      </w:r>
      <w:r w:rsidR="00386698" w:rsidRPr="004431C4">
        <w:rPr>
          <w:rFonts w:cs="Calibri"/>
          <w:sz w:val="24"/>
          <w:szCs w:val="24"/>
          <w:lang w:val="es-PE"/>
        </w:rPr>
        <w:t xml:space="preserve">el </w:t>
      </w:r>
      <w:r w:rsidR="006909D9" w:rsidRPr="004431C4">
        <w:rPr>
          <w:rFonts w:cs="Calibri"/>
          <w:sz w:val="24"/>
          <w:szCs w:val="24"/>
          <w:lang w:val="es-PE"/>
        </w:rPr>
        <w:t xml:space="preserve">propósito </w:t>
      </w:r>
      <w:r w:rsidR="00386698" w:rsidRPr="004431C4">
        <w:rPr>
          <w:rFonts w:cs="Calibri"/>
          <w:sz w:val="24"/>
          <w:szCs w:val="24"/>
          <w:lang w:val="es-PE"/>
        </w:rPr>
        <w:t xml:space="preserve">de la investigación es analizar </w:t>
      </w:r>
      <w:r w:rsidR="00660487">
        <w:rPr>
          <w:rFonts w:cs="Calibri"/>
          <w:sz w:val="24"/>
          <w:szCs w:val="24"/>
          <w:lang w:val="es-PE"/>
        </w:rPr>
        <w:t xml:space="preserve">de manera detallada </w:t>
      </w:r>
      <w:r w:rsidR="00386698" w:rsidRPr="004431C4">
        <w:rPr>
          <w:rFonts w:cs="Calibri"/>
          <w:sz w:val="24"/>
          <w:szCs w:val="24"/>
          <w:lang w:val="es-PE"/>
        </w:rPr>
        <w:t xml:space="preserve">el </w:t>
      </w:r>
      <w:r w:rsidR="001E2E53" w:rsidRPr="004431C4">
        <w:rPr>
          <w:rFonts w:cs="Calibri"/>
          <w:sz w:val="24"/>
          <w:szCs w:val="24"/>
          <w:lang w:val="es-PE"/>
        </w:rPr>
        <w:t>t</w:t>
      </w:r>
      <w:r w:rsidRPr="004431C4">
        <w:rPr>
          <w:rFonts w:cs="Calibri"/>
          <w:sz w:val="24"/>
          <w:szCs w:val="24"/>
          <w:lang w:val="es-PE"/>
        </w:rPr>
        <w:t xml:space="preserve">rabajo </w:t>
      </w:r>
      <w:r w:rsidR="001E2E53" w:rsidRPr="004431C4">
        <w:rPr>
          <w:rFonts w:cs="Calibri"/>
          <w:sz w:val="24"/>
          <w:szCs w:val="24"/>
          <w:lang w:val="es-PE"/>
        </w:rPr>
        <w:t>m</w:t>
      </w:r>
      <w:r w:rsidRPr="004431C4">
        <w:rPr>
          <w:rFonts w:cs="Calibri"/>
          <w:sz w:val="24"/>
          <w:szCs w:val="24"/>
          <w:lang w:val="es-PE"/>
        </w:rPr>
        <w:t xml:space="preserve">atemático </w:t>
      </w:r>
      <w:r w:rsidR="001E2E53" w:rsidRPr="004431C4">
        <w:rPr>
          <w:rFonts w:cs="Calibri"/>
          <w:sz w:val="24"/>
          <w:szCs w:val="24"/>
          <w:lang w:val="es-PE"/>
        </w:rPr>
        <w:t>p</w:t>
      </w:r>
      <w:r w:rsidRPr="004431C4">
        <w:rPr>
          <w:rFonts w:cs="Calibri"/>
          <w:sz w:val="24"/>
          <w:szCs w:val="24"/>
          <w:lang w:val="es-PE"/>
        </w:rPr>
        <w:t>ersona</w:t>
      </w:r>
      <w:r w:rsidR="00386698" w:rsidRPr="004431C4">
        <w:rPr>
          <w:rFonts w:cs="Calibri"/>
          <w:sz w:val="24"/>
          <w:szCs w:val="24"/>
          <w:lang w:val="es-PE"/>
        </w:rPr>
        <w:t xml:space="preserve">l de estudiantes de humanidades de un primer curso de matemáticas en una universidad </w:t>
      </w:r>
      <w:r w:rsidR="001E2E53" w:rsidRPr="004431C4">
        <w:rPr>
          <w:rFonts w:cs="Calibri"/>
          <w:sz w:val="24"/>
          <w:szCs w:val="24"/>
          <w:lang w:val="es-PE"/>
        </w:rPr>
        <w:t xml:space="preserve">privada </w:t>
      </w:r>
      <w:r w:rsidR="00386698" w:rsidRPr="004431C4">
        <w:rPr>
          <w:rFonts w:cs="Calibri"/>
          <w:sz w:val="24"/>
          <w:szCs w:val="24"/>
          <w:lang w:val="es-PE"/>
        </w:rPr>
        <w:t>de Lima-Perú, cuando movilizan el concepto de función cuadrática al resolver una tarea de mod</w:t>
      </w:r>
      <w:r w:rsidR="006909D9" w:rsidRPr="004431C4">
        <w:rPr>
          <w:rFonts w:cs="Calibri"/>
          <w:sz w:val="24"/>
          <w:szCs w:val="24"/>
          <w:lang w:val="es-PE"/>
        </w:rPr>
        <w:t xml:space="preserve">elización con la mediación del </w:t>
      </w:r>
      <w:r w:rsidR="00386698" w:rsidRPr="004431C4">
        <w:rPr>
          <w:rFonts w:cs="Calibri"/>
          <w:sz w:val="24"/>
          <w:szCs w:val="24"/>
          <w:lang w:val="es-PE"/>
        </w:rPr>
        <w:t>GeoGebra</w:t>
      </w:r>
      <w:r w:rsidR="00FE7D90">
        <w:rPr>
          <w:rFonts w:cs="Calibri"/>
          <w:sz w:val="24"/>
          <w:szCs w:val="24"/>
          <w:lang w:val="es-PE"/>
        </w:rPr>
        <w:t>.</w:t>
      </w:r>
      <w:r w:rsidR="00660487">
        <w:rPr>
          <w:rFonts w:cs="Calibri"/>
          <w:sz w:val="24"/>
          <w:szCs w:val="24"/>
          <w:lang w:val="es-PE"/>
        </w:rPr>
        <w:t xml:space="preserve"> </w:t>
      </w:r>
      <w:r w:rsidR="00FE7D90" w:rsidRPr="009A58C8">
        <w:rPr>
          <w:rFonts w:cs="Calibri"/>
          <w:sz w:val="24"/>
          <w:szCs w:val="24"/>
          <w:lang w:val="es-PE"/>
        </w:rPr>
        <w:t>Para ello,</w:t>
      </w:r>
      <w:r w:rsidR="00660487" w:rsidRPr="009A58C8">
        <w:rPr>
          <w:rFonts w:cs="Calibri"/>
          <w:sz w:val="24"/>
          <w:szCs w:val="24"/>
          <w:lang w:val="es-PE"/>
        </w:rPr>
        <w:t xml:space="preserve"> nos basamos en los aportes de Almonacid (2018) y de </w:t>
      </w:r>
      <w:bookmarkStart w:id="0" w:name="_Hlk30268516"/>
      <w:r w:rsidR="00660487" w:rsidRPr="009A58C8">
        <w:rPr>
          <w:rFonts w:cs="Calibri"/>
          <w:sz w:val="24"/>
          <w:szCs w:val="24"/>
          <w:lang w:val="es-PE"/>
        </w:rPr>
        <w:t>Salazar, Carrillo, Neira</w:t>
      </w:r>
      <w:r w:rsidR="00FE7D90" w:rsidRPr="009A58C8">
        <w:rPr>
          <w:rFonts w:cs="Calibri"/>
          <w:sz w:val="24"/>
          <w:szCs w:val="24"/>
          <w:lang w:val="es-PE"/>
        </w:rPr>
        <w:t>-</w:t>
      </w:r>
      <w:r w:rsidR="00FE7D90" w:rsidRPr="009A58C8">
        <w:rPr>
          <w:rFonts w:cs="Calibri"/>
          <w:sz w:val="24"/>
          <w:szCs w:val="24"/>
          <w:lang w:val="es-PE"/>
        </w:rPr>
        <w:lastRenderedPageBreak/>
        <w:t>Fernández</w:t>
      </w:r>
      <w:r w:rsidR="00660487" w:rsidRPr="009A58C8">
        <w:rPr>
          <w:rFonts w:cs="Calibri"/>
          <w:sz w:val="24"/>
          <w:szCs w:val="24"/>
          <w:lang w:val="es-PE"/>
        </w:rPr>
        <w:t xml:space="preserve"> y Montoya</w:t>
      </w:r>
      <w:r w:rsidR="00FE7D90" w:rsidRPr="009A58C8">
        <w:rPr>
          <w:rFonts w:cs="Calibri"/>
          <w:sz w:val="24"/>
          <w:szCs w:val="24"/>
          <w:lang w:val="es-PE"/>
        </w:rPr>
        <w:t>-Delgadillo</w:t>
      </w:r>
      <w:r w:rsidR="00660487" w:rsidRPr="009A58C8">
        <w:rPr>
          <w:rFonts w:cs="Calibri"/>
          <w:sz w:val="24"/>
          <w:szCs w:val="24"/>
          <w:lang w:val="es-PE"/>
        </w:rPr>
        <w:t xml:space="preserve"> (2019).</w:t>
      </w:r>
      <w:bookmarkEnd w:id="0"/>
    </w:p>
    <w:p w14:paraId="43740856" w14:textId="77777777" w:rsidR="002B4C78" w:rsidRPr="004431C4" w:rsidRDefault="002D26E3" w:rsidP="002F6A77">
      <w:pPr>
        <w:spacing w:after="120" w:line="22" w:lineRule="atLeast"/>
        <w:ind w:right="73"/>
        <w:jc w:val="both"/>
        <w:rPr>
          <w:rFonts w:eastAsia="Arial" w:cs="Calibri"/>
          <w:b/>
          <w:bCs/>
          <w:sz w:val="24"/>
          <w:szCs w:val="24"/>
          <w:lang w:val="es-ES"/>
        </w:rPr>
      </w:pPr>
      <w:r w:rsidRPr="004431C4">
        <w:rPr>
          <w:rFonts w:eastAsia="Arial" w:cs="Calibri"/>
          <w:b/>
          <w:bCs/>
          <w:sz w:val="24"/>
          <w:szCs w:val="24"/>
          <w:lang w:val="es-ES"/>
        </w:rPr>
        <w:t>Métodos</w:t>
      </w:r>
    </w:p>
    <w:p w14:paraId="5570B291" w14:textId="34B3D49A" w:rsidR="00386698" w:rsidRPr="004431C4" w:rsidRDefault="00386698" w:rsidP="002F6A77">
      <w:pPr>
        <w:autoSpaceDE w:val="0"/>
        <w:autoSpaceDN w:val="0"/>
        <w:adjustRightInd w:val="0"/>
        <w:spacing w:after="120" w:line="22" w:lineRule="atLeast"/>
        <w:jc w:val="both"/>
        <w:rPr>
          <w:rFonts w:cs="Calibri"/>
          <w:sz w:val="24"/>
          <w:szCs w:val="24"/>
          <w:lang w:val="es-PE"/>
        </w:rPr>
      </w:pPr>
      <w:r w:rsidRPr="004431C4">
        <w:rPr>
          <w:rFonts w:cs="Calibri"/>
          <w:sz w:val="24"/>
          <w:szCs w:val="24"/>
          <w:lang w:val="es-PE"/>
        </w:rPr>
        <w:t>Para alcanzar el objetivo planteado</w:t>
      </w:r>
      <w:r w:rsidR="006909D9" w:rsidRPr="004431C4">
        <w:rPr>
          <w:rFonts w:cs="Calibri"/>
          <w:sz w:val="24"/>
          <w:szCs w:val="24"/>
          <w:lang w:val="es-PE"/>
        </w:rPr>
        <w:t xml:space="preserve"> nos basamos</w:t>
      </w:r>
      <w:r w:rsidRPr="004431C4">
        <w:rPr>
          <w:rFonts w:cs="Calibri"/>
          <w:sz w:val="24"/>
          <w:szCs w:val="24"/>
          <w:lang w:val="es-PE"/>
        </w:rPr>
        <w:t xml:space="preserve"> en </w:t>
      </w:r>
      <w:r w:rsidR="001E2E53" w:rsidRPr="004431C4">
        <w:rPr>
          <w:rFonts w:cs="Calibri"/>
          <w:sz w:val="24"/>
          <w:szCs w:val="24"/>
          <w:lang w:val="es-PE"/>
        </w:rPr>
        <w:t>la teoría del</w:t>
      </w:r>
      <w:r w:rsidRPr="004431C4">
        <w:rPr>
          <w:rFonts w:cs="Calibri"/>
          <w:sz w:val="24"/>
          <w:szCs w:val="24"/>
          <w:lang w:val="es-PE"/>
        </w:rPr>
        <w:t xml:space="preserve"> Espacio de Trabajo Matemático</w:t>
      </w:r>
      <w:r w:rsidR="00D22F11">
        <w:rPr>
          <w:rFonts w:cs="Calibri"/>
          <w:sz w:val="24"/>
          <w:szCs w:val="24"/>
          <w:lang w:val="es-PE"/>
        </w:rPr>
        <w:t xml:space="preserve"> (</w:t>
      </w:r>
      <w:r w:rsidRPr="004431C4">
        <w:rPr>
          <w:rFonts w:cs="Calibri"/>
          <w:sz w:val="24"/>
          <w:szCs w:val="24"/>
          <w:lang w:val="es-PE"/>
        </w:rPr>
        <w:t>ETM</w:t>
      </w:r>
      <w:r w:rsidR="00D22F11">
        <w:rPr>
          <w:rFonts w:cs="Calibri"/>
          <w:sz w:val="24"/>
          <w:szCs w:val="24"/>
          <w:lang w:val="es-PE"/>
        </w:rPr>
        <w:t>)</w:t>
      </w:r>
      <w:r w:rsidRPr="004431C4">
        <w:rPr>
          <w:rFonts w:cs="Calibri"/>
          <w:sz w:val="24"/>
          <w:szCs w:val="24"/>
          <w:lang w:val="es-PE"/>
        </w:rPr>
        <w:t>, desarrollado por Kuzniak (2011)</w:t>
      </w:r>
      <w:r w:rsidR="006909D9" w:rsidRPr="004431C4">
        <w:rPr>
          <w:rFonts w:cs="Calibri"/>
          <w:sz w:val="24"/>
          <w:szCs w:val="24"/>
          <w:lang w:val="es-PE"/>
        </w:rPr>
        <w:t xml:space="preserve"> que </w:t>
      </w:r>
      <w:r w:rsidRPr="004431C4">
        <w:rPr>
          <w:rFonts w:cs="Calibri"/>
          <w:sz w:val="24"/>
          <w:szCs w:val="24"/>
          <w:lang w:val="es-PE"/>
        </w:rPr>
        <w:t xml:space="preserve">se estructura </w:t>
      </w:r>
      <w:r w:rsidR="006909D9" w:rsidRPr="004431C4">
        <w:rPr>
          <w:rFonts w:cs="Calibri"/>
          <w:sz w:val="24"/>
          <w:szCs w:val="24"/>
          <w:lang w:val="es-PE"/>
        </w:rPr>
        <w:t>en relación a los planos,</w:t>
      </w:r>
      <w:r w:rsidRPr="004431C4">
        <w:rPr>
          <w:rFonts w:cs="Calibri"/>
          <w:sz w:val="24"/>
          <w:szCs w:val="24"/>
          <w:lang w:val="es-PE"/>
        </w:rPr>
        <w:t xml:space="preserve"> epistemológico y cognitivo </w:t>
      </w:r>
      <w:r w:rsidR="006909D9" w:rsidRPr="004431C4">
        <w:rPr>
          <w:rFonts w:cs="Calibri"/>
          <w:sz w:val="24"/>
          <w:szCs w:val="24"/>
          <w:lang w:val="es-PE"/>
        </w:rPr>
        <w:t xml:space="preserve">pues esta conexión </w:t>
      </w:r>
      <w:r w:rsidRPr="004431C4">
        <w:rPr>
          <w:rFonts w:cs="Calibri"/>
          <w:sz w:val="24"/>
          <w:szCs w:val="24"/>
          <w:lang w:val="es-PE"/>
        </w:rPr>
        <w:t xml:space="preserve">permite analizar la actividad de un individuo cuando resuelve una tarea matemática. </w:t>
      </w:r>
    </w:p>
    <w:p w14:paraId="5F7F5105" w14:textId="2FD41CE4" w:rsidR="006909D9" w:rsidRPr="004431C4" w:rsidRDefault="00386698" w:rsidP="002F6A77">
      <w:pPr>
        <w:autoSpaceDE w:val="0"/>
        <w:autoSpaceDN w:val="0"/>
        <w:adjustRightInd w:val="0"/>
        <w:spacing w:after="120" w:line="22" w:lineRule="atLeast"/>
        <w:jc w:val="both"/>
        <w:rPr>
          <w:rFonts w:cs="Calibri"/>
          <w:sz w:val="24"/>
          <w:szCs w:val="24"/>
          <w:lang w:val="es-PE"/>
        </w:rPr>
      </w:pPr>
      <w:r w:rsidRPr="004431C4">
        <w:rPr>
          <w:rFonts w:cs="Calibri"/>
          <w:sz w:val="24"/>
          <w:szCs w:val="24"/>
          <w:lang w:val="es-PE"/>
        </w:rPr>
        <w:t xml:space="preserve">En el </w:t>
      </w:r>
      <w:r w:rsidR="006909D9" w:rsidRPr="00D22F11">
        <w:rPr>
          <w:rFonts w:cs="Calibri"/>
          <w:i/>
          <w:sz w:val="24"/>
          <w:szCs w:val="24"/>
          <w:lang w:val="es-PE"/>
        </w:rPr>
        <w:t>plano epistemológico</w:t>
      </w:r>
      <w:r w:rsidR="006909D9" w:rsidRPr="004431C4">
        <w:rPr>
          <w:rFonts w:cs="Calibri"/>
          <w:sz w:val="24"/>
          <w:szCs w:val="24"/>
          <w:lang w:val="es-PE"/>
        </w:rPr>
        <w:t xml:space="preserve"> son</w:t>
      </w:r>
      <w:r w:rsidR="006909D9" w:rsidRPr="004431C4">
        <w:rPr>
          <w:rFonts w:cs="Calibri"/>
          <w:b/>
          <w:sz w:val="24"/>
          <w:szCs w:val="24"/>
          <w:lang w:val="es-PE"/>
        </w:rPr>
        <w:t xml:space="preserve"> </w:t>
      </w:r>
      <w:r w:rsidRPr="004431C4">
        <w:rPr>
          <w:rFonts w:cs="Calibri"/>
          <w:sz w:val="24"/>
          <w:szCs w:val="24"/>
          <w:lang w:val="es-PE"/>
        </w:rPr>
        <w:t xml:space="preserve">tres </w:t>
      </w:r>
      <w:r w:rsidR="006909D9" w:rsidRPr="004431C4">
        <w:rPr>
          <w:rFonts w:cs="Calibri"/>
          <w:sz w:val="24"/>
          <w:szCs w:val="24"/>
          <w:lang w:val="es-PE"/>
        </w:rPr>
        <w:t xml:space="preserve">las </w:t>
      </w:r>
      <w:r w:rsidRPr="004431C4">
        <w:rPr>
          <w:rFonts w:cs="Calibri"/>
          <w:sz w:val="24"/>
          <w:szCs w:val="24"/>
          <w:lang w:val="es-PE"/>
        </w:rPr>
        <w:t>componentes</w:t>
      </w:r>
      <w:r w:rsidR="006909D9" w:rsidRPr="004431C4">
        <w:rPr>
          <w:rFonts w:cs="Calibri"/>
          <w:sz w:val="24"/>
          <w:szCs w:val="24"/>
          <w:lang w:val="es-PE"/>
        </w:rPr>
        <w:t xml:space="preserve"> que</w:t>
      </w:r>
      <w:r w:rsidRPr="004431C4">
        <w:rPr>
          <w:rFonts w:cs="Calibri"/>
          <w:sz w:val="24"/>
          <w:szCs w:val="24"/>
          <w:lang w:val="es-PE"/>
        </w:rPr>
        <w:t xml:space="preserve"> describen el trabajo matemático: un conjunto concreto de objetos tangibles (</w:t>
      </w:r>
      <w:r w:rsidRPr="004431C4">
        <w:rPr>
          <w:rFonts w:cs="Calibri"/>
          <w:i/>
          <w:sz w:val="24"/>
          <w:szCs w:val="24"/>
          <w:lang w:val="es-PE"/>
        </w:rPr>
        <w:t xml:space="preserve">representamen </w:t>
      </w:r>
      <w:r w:rsidRPr="004431C4">
        <w:rPr>
          <w:rFonts w:cs="Calibri"/>
          <w:sz w:val="24"/>
          <w:szCs w:val="24"/>
          <w:lang w:val="es-PE"/>
        </w:rPr>
        <w:t xml:space="preserve">o signo) que pueden organizarse en sistemas de representación semiótica en el sentido de </w:t>
      </w:r>
      <w:r w:rsidR="002222FD" w:rsidRPr="004431C4">
        <w:rPr>
          <w:rFonts w:cs="Calibri"/>
          <w:sz w:val="24"/>
          <w:szCs w:val="24"/>
          <w:lang w:val="es-PE"/>
        </w:rPr>
        <w:t xml:space="preserve">(citado en </w:t>
      </w:r>
      <w:r w:rsidR="002222FD" w:rsidRPr="007C59D0">
        <w:rPr>
          <w:rFonts w:cs="Calibri"/>
          <w:sz w:val="24"/>
          <w:szCs w:val="24"/>
          <w:lang w:val="es-PE"/>
        </w:rPr>
        <w:t>Kuzniak</w:t>
      </w:r>
      <w:r w:rsidR="002222FD">
        <w:rPr>
          <w:rFonts w:cs="Calibri"/>
          <w:sz w:val="24"/>
          <w:szCs w:val="24"/>
          <w:lang w:val="es-PE"/>
        </w:rPr>
        <w:t>,</w:t>
      </w:r>
      <w:r w:rsidR="002222FD" w:rsidRPr="007C59D0">
        <w:rPr>
          <w:rFonts w:cs="Calibri"/>
          <w:sz w:val="24"/>
          <w:szCs w:val="24"/>
          <w:lang w:val="es-PE"/>
        </w:rPr>
        <w:t xml:space="preserve"> </w:t>
      </w:r>
      <w:r w:rsidR="002222FD" w:rsidRPr="00790681">
        <w:rPr>
          <w:rFonts w:cs="Calibri"/>
          <w:noProof/>
          <w:szCs w:val="24"/>
          <w:lang w:val="es-ES"/>
        </w:rPr>
        <w:t>Nechache</w:t>
      </w:r>
      <w:r w:rsidR="002222FD">
        <w:rPr>
          <w:rFonts w:cs="Calibri"/>
          <w:noProof/>
          <w:szCs w:val="24"/>
          <w:lang w:val="es-ES"/>
        </w:rPr>
        <w:t xml:space="preserve"> </w:t>
      </w:r>
      <w:r w:rsidR="002222FD" w:rsidRPr="00790681">
        <w:rPr>
          <w:rFonts w:cs="Calibri"/>
          <w:noProof/>
          <w:szCs w:val="24"/>
          <w:lang w:val="es-ES"/>
        </w:rPr>
        <w:t>&amp; Drouhard</w:t>
      </w:r>
      <w:r w:rsidR="002222FD">
        <w:rPr>
          <w:rFonts w:cs="Calibri"/>
          <w:noProof/>
          <w:szCs w:val="24"/>
          <w:lang w:val="es-ES"/>
        </w:rPr>
        <w:t>,</w:t>
      </w:r>
      <w:r w:rsidR="002222FD" w:rsidRPr="007C59D0">
        <w:rPr>
          <w:rFonts w:cs="Calibri"/>
          <w:sz w:val="24"/>
          <w:szCs w:val="24"/>
          <w:lang w:val="es-PE"/>
        </w:rPr>
        <w:t xml:space="preserve"> 2016</w:t>
      </w:r>
      <w:r w:rsidR="002222FD" w:rsidRPr="004431C4">
        <w:rPr>
          <w:rFonts w:cs="Calibri"/>
          <w:sz w:val="24"/>
          <w:szCs w:val="24"/>
          <w:lang w:val="es-PE"/>
        </w:rPr>
        <w:t>),</w:t>
      </w:r>
      <w:r w:rsidRPr="004431C4">
        <w:rPr>
          <w:rFonts w:cs="Calibri"/>
          <w:sz w:val="24"/>
          <w:szCs w:val="24"/>
          <w:lang w:val="es-PE"/>
        </w:rPr>
        <w:t>un conjunto de artefactos (</w:t>
      </w:r>
      <w:r w:rsidRPr="004431C4">
        <w:rPr>
          <w:rFonts w:cs="Calibri"/>
          <w:i/>
          <w:sz w:val="24"/>
          <w:szCs w:val="24"/>
          <w:lang w:val="es-PE"/>
        </w:rPr>
        <w:t>artefactos</w:t>
      </w:r>
      <w:r w:rsidR="001E2E53" w:rsidRPr="004431C4">
        <w:rPr>
          <w:rFonts w:cs="Calibri"/>
          <w:sz w:val="24"/>
          <w:szCs w:val="24"/>
          <w:lang w:val="es-PE"/>
        </w:rPr>
        <w:t>)</w:t>
      </w:r>
      <w:r w:rsidRPr="004431C4">
        <w:rPr>
          <w:rFonts w:cs="Calibri"/>
          <w:sz w:val="24"/>
          <w:szCs w:val="24"/>
          <w:lang w:val="es-PE"/>
        </w:rPr>
        <w:t xml:space="preserve">, en el sentido de Rabardel </w:t>
      </w:r>
      <w:r w:rsidR="002222FD" w:rsidRPr="004431C4">
        <w:rPr>
          <w:rFonts w:cs="Calibri"/>
          <w:sz w:val="24"/>
          <w:szCs w:val="24"/>
          <w:lang w:val="es-PE"/>
        </w:rPr>
        <w:t>(citado en Kuzniak</w:t>
      </w:r>
      <w:r w:rsidR="002222FD">
        <w:rPr>
          <w:rFonts w:cs="Calibri"/>
          <w:sz w:val="24"/>
          <w:szCs w:val="24"/>
          <w:lang w:val="es-PE"/>
        </w:rPr>
        <w:t>,</w:t>
      </w:r>
      <w:r w:rsidR="002222FD" w:rsidRPr="004431C4">
        <w:rPr>
          <w:rFonts w:cs="Calibri"/>
          <w:sz w:val="24"/>
          <w:szCs w:val="24"/>
          <w:lang w:val="es-PE"/>
        </w:rPr>
        <w:t xml:space="preserve"> </w:t>
      </w:r>
      <w:r w:rsidR="002222FD" w:rsidRPr="009E65DE">
        <w:rPr>
          <w:rFonts w:cs="Calibri"/>
          <w:noProof/>
          <w:szCs w:val="24"/>
          <w:lang w:val="es-ES"/>
        </w:rPr>
        <w:t>Tanguay</w:t>
      </w:r>
      <w:r w:rsidR="002222FD">
        <w:rPr>
          <w:rFonts w:cs="Calibri"/>
          <w:noProof/>
          <w:szCs w:val="24"/>
          <w:lang w:val="es-ES"/>
        </w:rPr>
        <w:t xml:space="preserve"> </w:t>
      </w:r>
      <w:r w:rsidR="002222FD" w:rsidRPr="009E65DE">
        <w:rPr>
          <w:rFonts w:cs="Calibri"/>
          <w:noProof/>
          <w:szCs w:val="24"/>
          <w:lang w:val="es-ES"/>
        </w:rPr>
        <w:t xml:space="preserve">&amp; </w:t>
      </w:r>
      <w:r w:rsidR="002222FD">
        <w:rPr>
          <w:rFonts w:cs="Calibri"/>
          <w:noProof/>
          <w:szCs w:val="24"/>
          <w:lang w:val="es-ES"/>
        </w:rPr>
        <w:t xml:space="preserve">Elia, </w:t>
      </w:r>
      <w:r w:rsidR="002222FD" w:rsidRPr="004431C4">
        <w:rPr>
          <w:rFonts w:cs="Calibri"/>
          <w:sz w:val="24"/>
          <w:szCs w:val="24"/>
          <w:lang w:val="es-PE"/>
        </w:rPr>
        <w:t>2016),</w:t>
      </w:r>
      <w:r w:rsidRPr="004431C4">
        <w:rPr>
          <w:rFonts w:cs="Calibri"/>
          <w:sz w:val="24"/>
          <w:szCs w:val="24"/>
          <w:lang w:val="es-PE"/>
        </w:rPr>
        <w:t xml:space="preserve"> tales como instrumentos de dibujo, software o algoritmos relacionados a artefactos </w:t>
      </w:r>
      <w:r w:rsidR="00D4323D" w:rsidRPr="004431C4">
        <w:rPr>
          <w:rFonts w:cs="Calibri"/>
          <w:sz w:val="24"/>
          <w:szCs w:val="24"/>
          <w:lang w:val="es-PE"/>
        </w:rPr>
        <w:t>materiales; y</w:t>
      </w:r>
      <w:r w:rsidRPr="004431C4">
        <w:rPr>
          <w:rFonts w:cs="Calibri"/>
          <w:sz w:val="24"/>
          <w:szCs w:val="24"/>
          <w:lang w:val="es-PE"/>
        </w:rPr>
        <w:t xml:space="preserve"> un sistema de referencia (</w:t>
      </w:r>
      <w:r w:rsidRPr="004431C4">
        <w:rPr>
          <w:rFonts w:cs="Calibri"/>
          <w:i/>
          <w:sz w:val="24"/>
          <w:szCs w:val="24"/>
          <w:lang w:val="es-PE"/>
        </w:rPr>
        <w:t>referencial</w:t>
      </w:r>
      <w:r w:rsidRPr="004431C4">
        <w:rPr>
          <w:rFonts w:cs="Calibri"/>
          <w:sz w:val="24"/>
          <w:szCs w:val="24"/>
          <w:lang w:val="es-PE"/>
        </w:rPr>
        <w:t xml:space="preserve">) basado en definiciones, propiedades y teoremas. </w:t>
      </w:r>
    </w:p>
    <w:p w14:paraId="5FE47A34" w14:textId="33112668" w:rsidR="00BD2799" w:rsidRDefault="00D4323D" w:rsidP="00BD2799">
      <w:pPr>
        <w:autoSpaceDE w:val="0"/>
        <w:autoSpaceDN w:val="0"/>
        <w:adjustRightInd w:val="0"/>
        <w:spacing w:after="120" w:line="22" w:lineRule="atLeast"/>
        <w:jc w:val="both"/>
        <w:rPr>
          <w:rFonts w:cs="Calibri"/>
          <w:sz w:val="24"/>
          <w:szCs w:val="24"/>
          <w:lang w:val="es-PE"/>
        </w:rPr>
      </w:pPr>
      <w:r w:rsidRPr="004431C4">
        <w:rPr>
          <w:rFonts w:cs="Calibri"/>
          <w:sz w:val="24"/>
          <w:szCs w:val="24"/>
          <w:lang w:val="es-PE"/>
        </w:rPr>
        <w:t xml:space="preserve">En </w:t>
      </w:r>
      <w:r w:rsidR="00386698" w:rsidRPr="004431C4">
        <w:rPr>
          <w:rFonts w:cs="Calibri"/>
          <w:sz w:val="24"/>
          <w:szCs w:val="24"/>
          <w:lang w:val="es-PE"/>
        </w:rPr>
        <w:t>el</w:t>
      </w:r>
      <w:r w:rsidR="00386698" w:rsidRPr="004431C4">
        <w:rPr>
          <w:rFonts w:cs="Calibri"/>
          <w:b/>
          <w:sz w:val="24"/>
          <w:szCs w:val="24"/>
          <w:lang w:val="es-PE"/>
        </w:rPr>
        <w:t xml:space="preserve"> </w:t>
      </w:r>
      <w:r w:rsidR="00386698" w:rsidRPr="00D22F11">
        <w:rPr>
          <w:rFonts w:cs="Calibri"/>
          <w:i/>
          <w:sz w:val="24"/>
          <w:szCs w:val="24"/>
          <w:lang w:val="es-PE"/>
        </w:rPr>
        <w:t>plano cognitivo</w:t>
      </w:r>
      <w:r w:rsidR="00386698" w:rsidRPr="004431C4">
        <w:rPr>
          <w:rFonts w:cs="Calibri"/>
          <w:b/>
          <w:sz w:val="24"/>
          <w:szCs w:val="24"/>
          <w:lang w:val="es-PE"/>
        </w:rPr>
        <w:t xml:space="preserve"> </w:t>
      </w:r>
      <w:r w:rsidRPr="004431C4">
        <w:rPr>
          <w:rFonts w:cs="Calibri"/>
          <w:sz w:val="24"/>
          <w:szCs w:val="24"/>
          <w:lang w:val="es-PE"/>
        </w:rPr>
        <w:t>se</w:t>
      </w:r>
      <w:r w:rsidRPr="004431C4">
        <w:rPr>
          <w:rFonts w:cs="Calibri"/>
          <w:b/>
          <w:sz w:val="24"/>
          <w:szCs w:val="24"/>
          <w:lang w:val="es-PE"/>
        </w:rPr>
        <w:t xml:space="preserve"> </w:t>
      </w:r>
      <w:r w:rsidR="00386698" w:rsidRPr="004431C4">
        <w:rPr>
          <w:rFonts w:cs="Calibri"/>
          <w:sz w:val="24"/>
          <w:szCs w:val="24"/>
          <w:lang w:val="es-PE"/>
        </w:rPr>
        <w:t xml:space="preserve">incorpora como componentes </w:t>
      </w:r>
      <w:r w:rsidRPr="004431C4">
        <w:rPr>
          <w:rFonts w:cs="Calibri"/>
          <w:sz w:val="24"/>
          <w:szCs w:val="24"/>
          <w:lang w:val="es-PE"/>
        </w:rPr>
        <w:t xml:space="preserve">la </w:t>
      </w:r>
      <w:r w:rsidR="00386698" w:rsidRPr="004431C4">
        <w:rPr>
          <w:rFonts w:cs="Calibri"/>
          <w:i/>
          <w:sz w:val="24"/>
          <w:szCs w:val="24"/>
          <w:lang w:val="es-PE"/>
        </w:rPr>
        <w:t>visualización</w:t>
      </w:r>
      <w:r w:rsidR="00386698" w:rsidRPr="004431C4">
        <w:rPr>
          <w:rFonts w:cs="Calibri"/>
          <w:sz w:val="24"/>
          <w:szCs w:val="24"/>
          <w:lang w:val="es-PE"/>
        </w:rPr>
        <w:t xml:space="preserve">, </w:t>
      </w:r>
      <w:r w:rsidR="00386698" w:rsidRPr="004431C4">
        <w:rPr>
          <w:rFonts w:cs="Calibri"/>
          <w:i/>
          <w:sz w:val="24"/>
          <w:szCs w:val="24"/>
          <w:lang w:val="es-PE"/>
        </w:rPr>
        <w:t>construcción</w:t>
      </w:r>
      <w:r w:rsidR="00386698" w:rsidRPr="004431C4">
        <w:rPr>
          <w:rFonts w:cs="Calibri"/>
          <w:sz w:val="24"/>
          <w:szCs w:val="24"/>
          <w:lang w:val="es-PE"/>
        </w:rPr>
        <w:t xml:space="preserve"> y </w:t>
      </w:r>
      <w:r w:rsidR="00386698" w:rsidRPr="004431C4">
        <w:rPr>
          <w:rFonts w:cs="Calibri"/>
          <w:i/>
          <w:sz w:val="24"/>
          <w:szCs w:val="24"/>
          <w:lang w:val="es-PE"/>
        </w:rPr>
        <w:t xml:space="preserve">prueba </w:t>
      </w:r>
      <w:r w:rsidR="00386698" w:rsidRPr="004431C4">
        <w:rPr>
          <w:rFonts w:cs="Calibri"/>
          <w:sz w:val="24"/>
          <w:szCs w:val="24"/>
          <w:lang w:val="es-PE"/>
        </w:rPr>
        <w:t>o validación.</w:t>
      </w:r>
      <w:r w:rsidR="00386698" w:rsidRPr="004431C4">
        <w:rPr>
          <w:rFonts w:cs="Calibri"/>
          <w:b/>
          <w:sz w:val="24"/>
          <w:szCs w:val="24"/>
          <w:lang w:val="es-PE"/>
        </w:rPr>
        <w:t xml:space="preserve"> </w:t>
      </w:r>
      <w:r w:rsidR="00386698" w:rsidRPr="004431C4">
        <w:rPr>
          <w:rFonts w:cs="Calibri"/>
          <w:sz w:val="24"/>
          <w:szCs w:val="24"/>
          <w:lang w:val="es-PE"/>
        </w:rPr>
        <w:t xml:space="preserve">La </w:t>
      </w:r>
      <w:r w:rsidR="00386698" w:rsidRPr="004431C4">
        <w:rPr>
          <w:rFonts w:cs="Calibri"/>
          <w:i/>
          <w:sz w:val="24"/>
          <w:szCs w:val="24"/>
          <w:lang w:val="es-PE"/>
        </w:rPr>
        <w:t>visualización</w:t>
      </w:r>
      <w:r w:rsidR="00386698" w:rsidRPr="004431C4">
        <w:rPr>
          <w:rFonts w:cs="Calibri"/>
          <w:sz w:val="24"/>
          <w:szCs w:val="24"/>
          <w:lang w:val="es-PE"/>
        </w:rPr>
        <w:t xml:space="preserve"> está relacionada al proceso de descifrar e interpretar señales considerando las interrelaciones, para la construcción de la representación interna (psicológica) de los objetos involucrados y sus relaciones. La </w:t>
      </w:r>
      <w:r w:rsidR="00386698" w:rsidRPr="004431C4">
        <w:rPr>
          <w:rFonts w:cs="Calibri"/>
          <w:i/>
          <w:sz w:val="24"/>
          <w:szCs w:val="24"/>
          <w:lang w:val="es-PE"/>
        </w:rPr>
        <w:t>construcción</w:t>
      </w:r>
      <w:r w:rsidR="00386698" w:rsidRPr="004431C4">
        <w:rPr>
          <w:rFonts w:cs="Calibri"/>
          <w:sz w:val="24"/>
          <w:szCs w:val="24"/>
          <w:lang w:val="es-PE"/>
        </w:rPr>
        <w:t xml:space="preserve"> está </w:t>
      </w:r>
      <w:r w:rsidR="00D22F11" w:rsidRPr="004431C4">
        <w:rPr>
          <w:rFonts w:cs="Calibri"/>
          <w:sz w:val="24"/>
          <w:szCs w:val="24"/>
          <w:lang w:val="es-PE"/>
        </w:rPr>
        <w:t>relacionada</w:t>
      </w:r>
      <w:r w:rsidR="00386698" w:rsidRPr="004431C4">
        <w:rPr>
          <w:rFonts w:cs="Calibri"/>
          <w:sz w:val="24"/>
          <w:szCs w:val="24"/>
          <w:lang w:val="es-PE"/>
        </w:rPr>
        <w:t xml:space="preserve"> con acciones provocadas por el uso de artefactos, acciones que pueden no necesariamente resultar en una producción tangible tal como dibujos o escritos, pero bien puede abarcar la observación, exploración o la experimentación. Ello depende de los artefactos utilizados y las técnicas asociadas. La </w:t>
      </w:r>
      <w:r w:rsidR="00386698" w:rsidRPr="004431C4">
        <w:rPr>
          <w:rFonts w:cs="Calibri"/>
          <w:i/>
          <w:sz w:val="24"/>
          <w:szCs w:val="24"/>
          <w:lang w:val="es-PE"/>
        </w:rPr>
        <w:t>prueba</w:t>
      </w:r>
      <w:r w:rsidR="00386698" w:rsidRPr="004431C4">
        <w:rPr>
          <w:rFonts w:cs="Calibri"/>
          <w:sz w:val="24"/>
          <w:szCs w:val="24"/>
          <w:lang w:val="es-PE"/>
        </w:rPr>
        <w:t xml:space="preserve"> o validación relacionada a los procesos de producción de argumentaciones, basado en un marco teórico de referencia.</w:t>
      </w:r>
      <w:r w:rsidRPr="004431C4">
        <w:rPr>
          <w:rFonts w:cs="Calibri"/>
          <w:sz w:val="24"/>
          <w:szCs w:val="24"/>
          <w:lang w:val="es-PE"/>
        </w:rPr>
        <w:t xml:space="preserve"> </w:t>
      </w:r>
      <w:r w:rsidR="00EB3F68" w:rsidRPr="004431C4">
        <w:rPr>
          <w:rFonts w:cs="Calibri"/>
          <w:sz w:val="24"/>
          <w:szCs w:val="24"/>
          <w:lang w:val="es-PE"/>
        </w:rPr>
        <w:t xml:space="preserve"> </w:t>
      </w:r>
      <w:r w:rsidR="00EB3F68" w:rsidRPr="004431C4">
        <w:rPr>
          <w:rFonts w:cs="Calibri"/>
          <w:sz w:val="24"/>
          <w:szCs w:val="24"/>
          <w:lang w:val="es-ES"/>
        </w:rPr>
        <w:t>En relación a las génesis que articulan estos planos se definen: l</w:t>
      </w:r>
      <w:r w:rsidR="00386698" w:rsidRPr="004431C4">
        <w:rPr>
          <w:rFonts w:cs="Calibri"/>
          <w:sz w:val="24"/>
          <w:szCs w:val="24"/>
          <w:lang w:val="es-PE"/>
        </w:rPr>
        <w:t xml:space="preserve">a </w:t>
      </w:r>
      <w:r w:rsidR="00386698" w:rsidRPr="004431C4">
        <w:rPr>
          <w:rFonts w:cs="Calibri"/>
          <w:i/>
          <w:sz w:val="24"/>
          <w:szCs w:val="24"/>
          <w:lang w:val="es-PE"/>
        </w:rPr>
        <w:t>génesis semiótica</w:t>
      </w:r>
      <w:r w:rsidR="00D22F11">
        <w:rPr>
          <w:rFonts w:cs="Calibri"/>
          <w:i/>
          <w:sz w:val="24"/>
          <w:szCs w:val="24"/>
          <w:lang w:val="es-PE"/>
        </w:rPr>
        <w:t xml:space="preserve">, </w:t>
      </w:r>
      <w:r w:rsidR="00D10BA8" w:rsidRPr="00D22F11">
        <w:rPr>
          <w:rFonts w:cs="Calibri"/>
          <w:sz w:val="24"/>
          <w:szCs w:val="24"/>
          <w:lang w:val="es-PE"/>
        </w:rPr>
        <w:t>que</w:t>
      </w:r>
      <w:r w:rsidR="00D10BA8" w:rsidRPr="00D10BA8">
        <w:rPr>
          <w:rFonts w:cs="Calibri"/>
          <w:color w:val="4F81BD" w:themeColor="accent1"/>
          <w:sz w:val="24"/>
          <w:szCs w:val="24"/>
          <w:lang w:val="es-PE"/>
        </w:rPr>
        <w:t>,</w:t>
      </w:r>
      <w:r w:rsidR="00D22F11">
        <w:rPr>
          <w:rFonts w:cs="Calibri"/>
          <w:i/>
          <w:sz w:val="24"/>
          <w:szCs w:val="24"/>
          <w:lang w:val="es-PE"/>
        </w:rPr>
        <w:t xml:space="preserve"> </w:t>
      </w:r>
      <w:r w:rsidR="00386698" w:rsidRPr="004431C4">
        <w:rPr>
          <w:rFonts w:cs="Calibri"/>
          <w:sz w:val="24"/>
          <w:szCs w:val="24"/>
          <w:lang w:val="es-PE"/>
        </w:rPr>
        <w:t>definida como un proceso circulatorio entre el representame</w:t>
      </w:r>
      <w:r w:rsidR="00D22F11">
        <w:rPr>
          <w:rFonts w:cs="Calibri"/>
          <w:sz w:val="24"/>
          <w:szCs w:val="24"/>
          <w:lang w:val="es-PE"/>
        </w:rPr>
        <w:t>n y el proceso de</w:t>
      </w:r>
      <w:r w:rsidR="00D22F11" w:rsidRPr="00FE7D90">
        <w:rPr>
          <w:rFonts w:cs="Calibri"/>
          <w:color w:val="E36C0A" w:themeColor="accent6" w:themeShade="BF"/>
          <w:sz w:val="24"/>
          <w:szCs w:val="24"/>
          <w:lang w:val="es-PE"/>
        </w:rPr>
        <w:t xml:space="preserve"> </w:t>
      </w:r>
      <w:r w:rsidR="00D10BA8" w:rsidRPr="009A58C8">
        <w:rPr>
          <w:rFonts w:cs="Calibri"/>
          <w:sz w:val="24"/>
          <w:szCs w:val="24"/>
          <w:lang w:val="es-PE"/>
        </w:rPr>
        <w:t>visualización</w:t>
      </w:r>
      <w:r w:rsidR="00D22F11">
        <w:rPr>
          <w:rFonts w:cs="Calibri"/>
          <w:sz w:val="24"/>
          <w:szCs w:val="24"/>
          <w:lang w:val="es-PE"/>
        </w:rPr>
        <w:t>,</w:t>
      </w:r>
      <w:r w:rsidR="00386698" w:rsidRPr="004431C4">
        <w:rPr>
          <w:rFonts w:cs="Calibri"/>
          <w:sz w:val="24"/>
          <w:szCs w:val="24"/>
          <w:lang w:val="es-PE"/>
        </w:rPr>
        <w:t xml:space="preserve"> permite, además de exteriorizar las representaciones mentales del individuo mediante la codificación, deducir significados mediante el descifrado e interpretación de signos o representamen. La </w:t>
      </w:r>
      <w:r w:rsidR="00386698" w:rsidRPr="004431C4">
        <w:rPr>
          <w:rFonts w:cs="Calibri"/>
          <w:i/>
          <w:sz w:val="24"/>
          <w:szCs w:val="24"/>
          <w:lang w:val="es-PE"/>
        </w:rPr>
        <w:t>génesis instrumental</w:t>
      </w:r>
      <w:r w:rsidR="00386698" w:rsidRPr="004431C4">
        <w:rPr>
          <w:rFonts w:cs="Calibri"/>
          <w:sz w:val="24"/>
          <w:szCs w:val="24"/>
          <w:lang w:val="es-PE"/>
        </w:rPr>
        <w:t xml:space="preserve"> definida como el proceso en el cual un individuo transforma un artefacto en instrumento, de acuerdo a sus esquemas de uso. Este proceso es observado en dos sentidos</w:t>
      </w:r>
      <w:r w:rsidRPr="004431C4">
        <w:rPr>
          <w:rFonts w:cs="Calibri"/>
          <w:sz w:val="24"/>
          <w:szCs w:val="24"/>
          <w:lang w:val="es-PE"/>
        </w:rPr>
        <w:t xml:space="preserve"> la</w:t>
      </w:r>
      <w:r w:rsidR="00386698" w:rsidRPr="004431C4">
        <w:rPr>
          <w:rFonts w:cs="Calibri"/>
          <w:sz w:val="24"/>
          <w:szCs w:val="24"/>
          <w:lang w:val="es-PE"/>
        </w:rPr>
        <w:t xml:space="preserve"> instrumentación </w:t>
      </w:r>
      <w:r w:rsidRPr="004431C4">
        <w:rPr>
          <w:rFonts w:cs="Calibri"/>
          <w:sz w:val="24"/>
          <w:szCs w:val="24"/>
          <w:lang w:val="es-PE"/>
        </w:rPr>
        <w:t xml:space="preserve">y </w:t>
      </w:r>
      <w:r w:rsidR="00D22F11" w:rsidRPr="004431C4">
        <w:rPr>
          <w:rFonts w:cs="Calibri"/>
          <w:sz w:val="24"/>
          <w:szCs w:val="24"/>
          <w:lang w:val="es-PE"/>
        </w:rPr>
        <w:t>la instrumentalización</w:t>
      </w:r>
      <w:r w:rsidR="00386698" w:rsidRPr="004431C4">
        <w:rPr>
          <w:rFonts w:cs="Calibri"/>
          <w:sz w:val="24"/>
          <w:szCs w:val="24"/>
          <w:lang w:val="es-PE"/>
        </w:rPr>
        <w:t xml:space="preserve"> </w:t>
      </w:r>
      <w:r w:rsidRPr="004431C4">
        <w:rPr>
          <w:rFonts w:cs="Calibri"/>
          <w:sz w:val="24"/>
          <w:szCs w:val="24"/>
          <w:lang w:val="es-PE"/>
        </w:rPr>
        <w:t xml:space="preserve">que </w:t>
      </w:r>
      <w:r w:rsidR="00386698" w:rsidRPr="004431C4">
        <w:rPr>
          <w:rFonts w:cs="Calibri"/>
          <w:sz w:val="24"/>
          <w:szCs w:val="24"/>
          <w:lang w:val="es-PE"/>
        </w:rPr>
        <w:t>es el proceso inverso</w:t>
      </w:r>
      <w:r w:rsidR="00D22F11">
        <w:rPr>
          <w:rFonts w:cs="Calibri"/>
          <w:sz w:val="24"/>
          <w:szCs w:val="24"/>
          <w:lang w:val="es-PE"/>
        </w:rPr>
        <w:t>,</w:t>
      </w:r>
      <w:r w:rsidR="00386698" w:rsidRPr="004431C4">
        <w:rPr>
          <w:rFonts w:cs="Calibri"/>
          <w:sz w:val="24"/>
          <w:szCs w:val="24"/>
          <w:lang w:val="es-PE"/>
        </w:rPr>
        <w:t xml:space="preserve"> va desde la configuración de la construcción, dirigido por el usuario, hacia la adecuada elección de una herramienta.</w:t>
      </w:r>
      <w:r w:rsidRPr="004431C4">
        <w:rPr>
          <w:rFonts w:cs="Calibri"/>
          <w:sz w:val="24"/>
          <w:szCs w:val="24"/>
          <w:lang w:val="es-PE"/>
        </w:rPr>
        <w:t xml:space="preserve"> </w:t>
      </w:r>
    </w:p>
    <w:p w14:paraId="32541FAF" w14:textId="1680A271" w:rsidR="00D4323D" w:rsidRDefault="00BD2799" w:rsidP="00BD2799">
      <w:pPr>
        <w:autoSpaceDE w:val="0"/>
        <w:autoSpaceDN w:val="0"/>
        <w:adjustRightInd w:val="0"/>
        <w:spacing w:after="120" w:line="22" w:lineRule="atLeast"/>
        <w:jc w:val="both"/>
        <w:rPr>
          <w:rFonts w:cs="Calibri"/>
          <w:sz w:val="24"/>
          <w:szCs w:val="24"/>
          <w:lang w:val="es-PE"/>
        </w:rPr>
      </w:pPr>
      <w:r w:rsidRPr="008D500C">
        <w:rPr>
          <w:rFonts w:cs="Calibri"/>
          <w:lang w:val="es-PE"/>
        </w:rPr>
        <w:t xml:space="preserve">La figura 1, muestra como la coordinación de las génesis determinan los planos semiótico-instrumental, instrumental-discursivo y semiótico-discursivo, respectivamente. En relación al plano </w:t>
      </w:r>
      <w:r w:rsidRPr="008D500C">
        <w:rPr>
          <w:rFonts w:cs="Calibri"/>
          <w:i/>
          <w:lang w:val="es-PE"/>
        </w:rPr>
        <w:t>semiótico instrumental</w:t>
      </w:r>
      <w:r w:rsidRPr="008D500C">
        <w:rPr>
          <w:rFonts w:cs="Calibri"/>
          <w:lang w:val="es-PE"/>
        </w:rPr>
        <w:t xml:space="preserve"> </w:t>
      </w:r>
      <w:r w:rsidRPr="008D500C">
        <w:rPr>
          <w:rFonts w:cs="Calibri"/>
          <w:b/>
          <w:lang w:val="es-PE"/>
        </w:rPr>
        <w:t>[Sem-Ins]</w:t>
      </w:r>
      <w:r w:rsidRPr="008D500C">
        <w:rPr>
          <w:rFonts w:cs="Calibri"/>
          <w:lang w:val="es-PE"/>
        </w:rPr>
        <w:t>, en el presente estudio, nos focalizamos en este plano vertical porque le da importancia a la mediación de la tecnología ya que, favorece la exploración de representaciones gráficas de funciones o configuraciones geométricas, con el objetivo de la construcción de conceptos de una noción en particular.</w:t>
      </w:r>
    </w:p>
    <w:p w14:paraId="7BA64897" w14:textId="3DBDF356" w:rsidR="00BD2799" w:rsidRPr="004431C4" w:rsidRDefault="0042580B" w:rsidP="0042580B">
      <w:pPr>
        <w:autoSpaceDE w:val="0"/>
        <w:autoSpaceDN w:val="0"/>
        <w:adjustRightInd w:val="0"/>
        <w:spacing w:after="240" w:line="22" w:lineRule="atLeast"/>
        <w:jc w:val="center"/>
        <w:rPr>
          <w:rFonts w:cs="Calibri"/>
          <w:sz w:val="24"/>
          <w:szCs w:val="24"/>
          <w:lang w:val="es-PE"/>
        </w:rPr>
      </w:pPr>
      <w:r>
        <w:rPr>
          <w:rFonts w:cs="Calibri"/>
          <w:noProof/>
          <w:sz w:val="24"/>
          <w:szCs w:val="24"/>
          <w:lang w:val="es-ES" w:eastAsia="es-ES"/>
        </w:rPr>
        <w:lastRenderedPageBreak/>
        <w:drawing>
          <wp:inline distT="0" distB="0" distL="0" distR="0" wp14:anchorId="3B2D09A0" wp14:editId="0FF43A30">
            <wp:extent cx="5314950" cy="250204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 1.jpg"/>
                    <pic:cNvPicPr/>
                  </pic:nvPicPr>
                  <pic:blipFill>
                    <a:blip r:embed="rId12">
                      <a:extLst>
                        <a:ext uri="{28A0092B-C50C-407E-A947-70E740481C1C}">
                          <a14:useLocalDpi xmlns:a14="http://schemas.microsoft.com/office/drawing/2010/main" val="0"/>
                        </a:ext>
                      </a:extLst>
                    </a:blip>
                    <a:stretch>
                      <a:fillRect/>
                    </a:stretch>
                  </pic:blipFill>
                  <pic:spPr>
                    <a:xfrm>
                      <a:off x="0" y="0"/>
                      <a:ext cx="5322882" cy="2505774"/>
                    </a:xfrm>
                    <a:prstGeom prst="rect">
                      <a:avLst/>
                    </a:prstGeom>
                  </pic:spPr>
                </pic:pic>
              </a:graphicData>
            </a:graphic>
          </wp:inline>
        </w:drawing>
      </w:r>
    </w:p>
    <w:p w14:paraId="1474531B" w14:textId="1C81A1CF" w:rsidR="00EB3F68" w:rsidRPr="00D22F11" w:rsidRDefault="00D22F11" w:rsidP="002F6A77">
      <w:pPr>
        <w:autoSpaceDE w:val="0"/>
        <w:autoSpaceDN w:val="0"/>
        <w:adjustRightInd w:val="0"/>
        <w:spacing w:after="120" w:line="22" w:lineRule="atLeast"/>
        <w:jc w:val="center"/>
        <w:rPr>
          <w:rFonts w:cs="Calibri"/>
          <w:sz w:val="20"/>
          <w:szCs w:val="20"/>
          <w:lang w:val="es-PE"/>
        </w:rPr>
      </w:pPr>
      <w:r>
        <w:rPr>
          <w:rFonts w:cs="Calibri"/>
          <w:sz w:val="20"/>
          <w:szCs w:val="20"/>
          <w:lang w:val="es-PE"/>
        </w:rPr>
        <w:t>Figura 1:</w:t>
      </w:r>
      <w:r w:rsidR="00EB3F68" w:rsidRPr="00D22F11">
        <w:rPr>
          <w:rFonts w:cs="Calibri"/>
          <w:sz w:val="20"/>
          <w:szCs w:val="20"/>
          <w:lang w:val="es-PE"/>
        </w:rPr>
        <w:t xml:space="preserve"> </w:t>
      </w:r>
      <w:r w:rsidR="00B63753" w:rsidRPr="00D22F11">
        <w:rPr>
          <w:rFonts w:cs="Calibri"/>
          <w:sz w:val="20"/>
          <w:szCs w:val="20"/>
          <w:lang w:val="es-PE"/>
        </w:rPr>
        <w:t>ETM</w:t>
      </w:r>
      <w:r w:rsidR="00EB3F68" w:rsidRPr="00D22F11">
        <w:rPr>
          <w:rFonts w:cs="Calibri"/>
          <w:sz w:val="20"/>
          <w:szCs w:val="20"/>
          <w:lang w:val="es-PE"/>
        </w:rPr>
        <w:t xml:space="preserve"> (Kuzniak y Richard, 2014</w:t>
      </w:r>
      <w:r w:rsidR="00B63753" w:rsidRPr="00D22F11">
        <w:rPr>
          <w:rFonts w:cs="Calibri"/>
          <w:sz w:val="20"/>
          <w:szCs w:val="20"/>
          <w:lang w:val="es-PE"/>
        </w:rPr>
        <w:t>; 2016</w:t>
      </w:r>
      <w:r w:rsidR="00EB3F68" w:rsidRPr="00D22F11">
        <w:rPr>
          <w:rFonts w:cs="Calibri"/>
          <w:sz w:val="20"/>
          <w:szCs w:val="20"/>
          <w:lang w:val="es-PE"/>
        </w:rPr>
        <w:t>)</w:t>
      </w:r>
    </w:p>
    <w:p w14:paraId="4DA4E04A" w14:textId="77777777" w:rsidR="00EB3F68" w:rsidRPr="008D500C" w:rsidRDefault="00EB3F68" w:rsidP="002F6A77">
      <w:pPr>
        <w:autoSpaceDE w:val="0"/>
        <w:autoSpaceDN w:val="0"/>
        <w:adjustRightInd w:val="0"/>
        <w:spacing w:after="120" w:line="22" w:lineRule="atLeast"/>
        <w:jc w:val="center"/>
        <w:rPr>
          <w:rFonts w:cs="Calibri"/>
          <w:sz w:val="16"/>
          <w:lang w:val="es-PE"/>
        </w:rPr>
      </w:pPr>
    </w:p>
    <w:p w14:paraId="493D5A8A" w14:textId="570342BC" w:rsidR="0057342A" w:rsidRPr="007C59D0" w:rsidRDefault="00386698" w:rsidP="002F6A77">
      <w:p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 xml:space="preserve">Otro aspecto del ETM </w:t>
      </w:r>
      <w:r w:rsidR="0057342A" w:rsidRPr="007C59D0">
        <w:rPr>
          <w:rFonts w:cs="Calibri"/>
          <w:sz w:val="24"/>
          <w:szCs w:val="24"/>
          <w:lang w:val="es-PE"/>
        </w:rPr>
        <w:t>es la noción de paradigma. En el dominio del análisis, Montoya-Delgadillo y Vivier (2016) definen los siguientes paradigmas:</w:t>
      </w:r>
    </w:p>
    <w:p w14:paraId="51C729F0" w14:textId="0BB05622" w:rsidR="00D4323D" w:rsidRPr="007C59D0" w:rsidRDefault="00386698" w:rsidP="002F6A77">
      <w:pPr>
        <w:pStyle w:val="Prrafodelista"/>
        <w:numPr>
          <w:ilvl w:val="0"/>
          <w:numId w:val="14"/>
        </w:num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Análisis geométrico/aritmético (AG): permite interpretaciones nacidas de la geometría, del cálc</w:t>
      </w:r>
      <w:r w:rsidR="00CA664D" w:rsidRPr="007C59D0">
        <w:rPr>
          <w:rFonts w:cs="Calibri"/>
          <w:sz w:val="24"/>
          <w:szCs w:val="24"/>
          <w:lang w:val="es-PE"/>
        </w:rPr>
        <w:t>ulo aritmético o del mundo real.</w:t>
      </w:r>
      <w:r w:rsidRPr="007C59D0">
        <w:rPr>
          <w:rFonts w:cs="Calibri"/>
          <w:sz w:val="24"/>
          <w:szCs w:val="24"/>
          <w:lang w:val="es-PE"/>
        </w:rPr>
        <w:t xml:space="preserve"> </w:t>
      </w:r>
    </w:p>
    <w:p w14:paraId="60A0B2CE" w14:textId="5A632953" w:rsidR="00D4323D" w:rsidRPr="007C59D0" w:rsidRDefault="00386698" w:rsidP="002F6A77">
      <w:pPr>
        <w:pStyle w:val="Prrafodelista"/>
        <w:numPr>
          <w:ilvl w:val="0"/>
          <w:numId w:val="14"/>
        </w:num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Análisis calculatorio (AC): donde las reglas del cálculo son definidas, más o menos explícitamente, y se aplican independientemente de la reflexión de la existencia y naturale</w:t>
      </w:r>
      <w:r w:rsidR="00CA664D" w:rsidRPr="007C59D0">
        <w:rPr>
          <w:rFonts w:cs="Calibri"/>
          <w:sz w:val="24"/>
          <w:szCs w:val="24"/>
          <w:lang w:val="es-PE"/>
        </w:rPr>
        <w:t>za de los objetos introducidos.</w:t>
      </w:r>
    </w:p>
    <w:p w14:paraId="0FF861C7" w14:textId="77777777" w:rsidR="00386698" w:rsidRPr="007C59D0" w:rsidRDefault="00386698" w:rsidP="002F6A77">
      <w:pPr>
        <w:pStyle w:val="Prrafodelista"/>
        <w:numPr>
          <w:ilvl w:val="0"/>
          <w:numId w:val="14"/>
        </w:num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Análisis Real (AR): es caracterizado por los trabajos que implican aproximación (o una entrada más topológica) (Montoya-Delgadillo y Vivier, 2016, p. 24).</w:t>
      </w:r>
    </w:p>
    <w:p w14:paraId="46CBDA12" w14:textId="2CC13F55" w:rsidR="001E2E53" w:rsidRPr="007C59D0" w:rsidRDefault="00D4323D" w:rsidP="002F6A77">
      <w:p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Por otro lado, s</w:t>
      </w:r>
      <w:r w:rsidR="00386698" w:rsidRPr="007C59D0">
        <w:rPr>
          <w:rFonts w:cs="Calibri"/>
          <w:sz w:val="24"/>
          <w:szCs w:val="24"/>
          <w:lang w:val="es-PE"/>
        </w:rPr>
        <w:t>e distinguen tres ETM</w:t>
      </w:r>
      <w:r w:rsidR="001E2E53" w:rsidRPr="007C59D0">
        <w:rPr>
          <w:rFonts w:cs="Calibri"/>
          <w:sz w:val="24"/>
          <w:szCs w:val="24"/>
          <w:lang w:val="es-PE"/>
        </w:rPr>
        <w:t>:</w:t>
      </w:r>
      <w:r w:rsidR="00386698" w:rsidRPr="007C59D0">
        <w:rPr>
          <w:rFonts w:cs="Calibri"/>
          <w:sz w:val="24"/>
          <w:szCs w:val="24"/>
          <w:lang w:val="es-PE"/>
        </w:rPr>
        <w:t xml:space="preserve"> el de referencia, </w:t>
      </w:r>
      <w:r w:rsidR="001E2E53" w:rsidRPr="007C59D0">
        <w:rPr>
          <w:rFonts w:cs="Calibri"/>
          <w:sz w:val="24"/>
          <w:szCs w:val="24"/>
          <w:lang w:val="es-PE"/>
        </w:rPr>
        <w:t>el</w:t>
      </w:r>
      <w:r w:rsidR="00386698" w:rsidRPr="007C59D0">
        <w:rPr>
          <w:rFonts w:cs="Calibri"/>
          <w:sz w:val="24"/>
          <w:szCs w:val="24"/>
          <w:lang w:val="es-PE"/>
        </w:rPr>
        <w:t xml:space="preserve"> idóneo y el personal.</w:t>
      </w:r>
      <w:r w:rsidRPr="007C59D0">
        <w:rPr>
          <w:rFonts w:cs="Calibri"/>
          <w:sz w:val="24"/>
          <w:szCs w:val="24"/>
          <w:lang w:val="es-PE"/>
        </w:rPr>
        <w:t xml:space="preserve"> </w:t>
      </w:r>
      <w:r w:rsidR="00386698" w:rsidRPr="007C59D0">
        <w:rPr>
          <w:rFonts w:cs="Calibri"/>
          <w:sz w:val="24"/>
          <w:szCs w:val="24"/>
          <w:lang w:val="es-PE"/>
        </w:rPr>
        <w:t>E</w:t>
      </w:r>
      <w:r w:rsidR="001E2E53" w:rsidRPr="007C59D0">
        <w:rPr>
          <w:rFonts w:cs="Calibri"/>
          <w:sz w:val="24"/>
          <w:szCs w:val="24"/>
          <w:lang w:val="es-PE"/>
        </w:rPr>
        <w:t>n</w:t>
      </w:r>
      <w:r w:rsidR="0057342A" w:rsidRPr="007C59D0">
        <w:rPr>
          <w:rFonts w:cs="Calibri"/>
          <w:sz w:val="24"/>
          <w:szCs w:val="24"/>
          <w:lang w:val="es-PE"/>
        </w:rPr>
        <w:t xml:space="preserve"> el</w:t>
      </w:r>
      <w:r w:rsidR="001E2E53" w:rsidRPr="007C59D0">
        <w:rPr>
          <w:rFonts w:cs="Calibri"/>
          <w:sz w:val="24"/>
          <w:szCs w:val="24"/>
          <w:lang w:val="es-PE"/>
        </w:rPr>
        <w:t xml:space="preserve"> </w:t>
      </w:r>
      <w:r w:rsidR="00386698" w:rsidRPr="007C59D0">
        <w:rPr>
          <w:rFonts w:cs="Calibri"/>
          <w:sz w:val="24"/>
          <w:szCs w:val="24"/>
          <w:lang w:val="es-PE"/>
        </w:rPr>
        <w:t xml:space="preserve">de referencia se </w:t>
      </w:r>
      <w:r w:rsidR="0057342A" w:rsidRPr="007C59D0">
        <w:rPr>
          <w:rFonts w:cs="Calibri"/>
          <w:sz w:val="24"/>
          <w:szCs w:val="24"/>
          <w:lang w:val="es-PE"/>
        </w:rPr>
        <w:t xml:space="preserve">guarda </w:t>
      </w:r>
      <w:r w:rsidR="00386698" w:rsidRPr="007C59D0">
        <w:rPr>
          <w:rFonts w:cs="Calibri"/>
          <w:sz w:val="24"/>
          <w:szCs w:val="24"/>
          <w:lang w:val="es-PE"/>
        </w:rPr>
        <w:t xml:space="preserve">relación con el conocimiento, bajo criterios matemáticos; el idóneo depende de la institución involucrada y se define de acuerdo a la forma en que el conocimiento debe ser enseñado, en relación con su lugar y su función específica dentro del currículo nacional; y el ETM personal se relaciona con cada individuo y se define por la forma en que él o ella se ocupa de un problema matemático con sus </w:t>
      </w:r>
      <w:r w:rsidR="00386698" w:rsidRPr="00D10BA8">
        <w:rPr>
          <w:rFonts w:cs="Calibri"/>
          <w:sz w:val="24"/>
          <w:szCs w:val="24"/>
          <w:lang w:val="es-PE"/>
        </w:rPr>
        <w:t xml:space="preserve">propios conocimientos y capacidades matemáticas </w:t>
      </w:r>
      <w:r w:rsidR="00796B17" w:rsidRPr="007C59D0">
        <w:rPr>
          <w:rFonts w:cs="Calibri"/>
          <w:sz w:val="24"/>
          <w:szCs w:val="24"/>
          <w:lang w:val="es-PE"/>
        </w:rPr>
        <w:t>(Kuzniak</w:t>
      </w:r>
      <w:r w:rsidR="00796B17">
        <w:rPr>
          <w:rFonts w:cs="Calibri"/>
          <w:sz w:val="24"/>
          <w:szCs w:val="24"/>
          <w:lang w:val="es-PE"/>
        </w:rPr>
        <w:t>,</w:t>
      </w:r>
      <w:r w:rsidR="00796B17" w:rsidRPr="007C59D0">
        <w:rPr>
          <w:rFonts w:cs="Calibri"/>
          <w:sz w:val="24"/>
          <w:szCs w:val="24"/>
          <w:lang w:val="es-PE"/>
        </w:rPr>
        <w:t xml:space="preserve"> </w:t>
      </w:r>
      <w:r w:rsidR="00796B17" w:rsidRPr="00790681">
        <w:rPr>
          <w:rFonts w:cs="Calibri"/>
          <w:noProof/>
          <w:szCs w:val="24"/>
          <w:lang w:val="es-ES"/>
        </w:rPr>
        <w:t>Nechache</w:t>
      </w:r>
      <w:r w:rsidR="00796B17">
        <w:rPr>
          <w:rFonts w:cs="Calibri"/>
          <w:noProof/>
          <w:szCs w:val="24"/>
          <w:lang w:val="es-ES"/>
        </w:rPr>
        <w:t xml:space="preserve"> </w:t>
      </w:r>
      <w:r w:rsidR="00796B17" w:rsidRPr="00790681">
        <w:rPr>
          <w:rFonts w:cs="Calibri"/>
          <w:noProof/>
          <w:szCs w:val="24"/>
          <w:lang w:val="es-ES"/>
        </w:rPr>
        <w:t>&amp; Drouhard</w:t>
      </w:r>
      <w:r w:rsidR="00796B17">
        <w:rPr>
          <w:rFonts w:cs="Calibri"/>
          <w:noProof/>
          <w:szCs w:val="24"/>
          <w:lang w:val="es-ES"/>
        </w:rPr>
        <w:t>,</w:t>
      </w:r>
      <w:r w:rsidR="00796B17" w:rsidRPr="007C59D0">
        <w:rPr>
          <w:rFonts w:cs="Calibri"/>
          <w:sz w:val="24"/>
          <w:szCs w:val="24"/>
          <w:lang w:val="es-PE"/>
        </w:rPr>
        <w:t xml:space="preserve"> 2016, p.279).</w:t>
      </w:r>
      <w:r w:rsidR="0057342A" w:rsidRPr="00D10BA8">
        <w:rPr>
          <w:rFonts w:cs="Calibri"/>
          <w:sz w:val="24"/>
          <w:szCs w:val="24"/>
          <w:lang w:val="es-PE"/>
        </w:rPr>
        <w:t xml:space="preserve"> </w:t>
      </w:r>
      <w:r w:rsidR="004244A5" w:rsidRPr="00D10BA8">
        <w:rPr>
          <w:rFonts w:cs="Calibri"/>
          <w:sz w:val="24"/>
          <w:szCs w:val="24"/>
          <w:lang w:val="es-PE"/>
        </w:rPr>
        <w:t xml:space="preserve">Los autores </w:t>
      </w:r>
      <w:r w:rsidR="0057342A" w:rsidRPr="00D10BA8">
        <w:rPr>
          <w:rFonts w:cs="Calibri"/>
          <w:sz w:val="24"/>
          <w:szCs w:val="24"/>
          <w:lang w:val="es-PE"/>
        </w:rPr>
        <w:t>analizar</w:t>
      </w:r>
      <w:r w:rsidR="004244A5" w:rsidRPr="00D10BA8">
        <w:rPr>
          <w:rFonts w:cs="Calibri"/>
          <w:sz w:val="24"/>
          <w:szCs w:val="24"/>
          <w:lang w:val="es-PE"/>
        </w:rPr>
        <w:t xml:space="preserve">on </w:t>
      </w:r>
      <w:r w:rsidR="0057342A" w:rsidRPr="00D10BA8">
        <w:rPr>
          <w:rFonts w:cs="Calibri"/>
          <w:sz w:val="24"/>
          <w:szCs w:val="24"/>
          <w:lang w:val="es-PE"/>
        </w:rPr>
        <w:t>el trabajo matemático de los estudiantes</w:t>
      </w:r>
      <w:r w:rsidR="004244A5" w:rsidRPr="00D10BA8">
        <w:rPr>
          <w:rFonts w:cs="Calibri"/>
          <w:sz w:val="24"/>
          <w:szCs w:val="24"/>
          <w:lang w:val="es-PE"/>
        </w:rPr>
        <w:t xml:space="preserve"> en el último</w:t>
      </w:r>
      <w:r w:rsidR="0057342A" w:rsidRPr="00D10BA8">
        <w:rPr>
          <w:rFonts w:cs="Calibri"/>
          <w:sz w:val="24"/>
          <w:szCs w:val="24"/>
          <w:lang w:val="es-PE"/>
        </w:rPr>
        <w:t>.</w:t>
      </w:r>
      <w:r w:rsidR="004244A5" w:rsidRPr="00D10BA8">
        <w:rPr>
          <w:rFonts w:cs="Calibri"/>
          <w:sz w:val="24"/>
          <w:szCs w:val="24"/>
          <w:lang w:val="es-PE"/>
        </w:rPr>
        <w:t xml:space="preserve"> </w:t>
      </w:r>
    </w:p>
    <w:p w14:paraId="1579C905" w14:textId="01686C5F" w:rsidR="00386698" w:rsidRPr="007C59D0" w:rsidRDefault="0026211B" w:rsidP="007C59D0">
      <w:pPr>
        <w:autoSpaceDE w:val="0"/>
        <w:autoSpaceDN w:val="0"/>
        <w:adjustRightInd w:val="0"/>
        <w:spacing w:after="240" w:line="22" w:lineRule="atLeast"/>
        <w:jc w:val="both"/>
        <w:rPr>
          <w:rFonts w:cs="Calibri"/>
          <w:sz w:val="24"/>
          <w:szCs w:val="24"/>
          <w:lang w:val="es-PE"/>
        </w:rPr>
      </w:pPr>
      <w:r w:rsidRPr="007C59D0">
        <w:rPr>
          <w:rFonts w:cs="Calibri"/>
          <w:sz w:val="24"/>
          <w:szCs w:val="24"/>
          <w:lang w:val="es-PE"/>
        </w:rPr>
        <w:t>Además d</w:t>
      </w:r>
      <w:r w:rsidRPr="00D10BA8">
        <w:rPr>
          <w:rFonts w:cs="Calibri"/>
          <w:sz w:val="24"/>
          <w:szCs w:val="24"/>
          <w:lang w:val="es-PE"/>
        </w:rPr>
        <w:t xml:space="preserve">e lo anterior, para alcanzar el objetivo planteado en el presente artículo, </w:t>
      </w:r>
      <w:r w:rsidR="00B85C22" w:rsidRPr="00D10BA8">
        <w:rPr>
          <w:rFonts w:cs="Calibri"/>
          <w:sz w:val="24"/>
          <w:szCs w:val="24"/>
          <w:lang w:val="es-PE"/>
        </w:rPr>
        <w:t>fueron tomados en cuenta</w:t>
      </w:r>
      <w:r w:rsidR="00386698" w:rsidRPr="00D10BA8">
        <w:rPr>
          <w:rFonts w:cs="Calibri"/>
          <w:sz w:val="24"/>
          <w:szCs w:val="24"/>
          <w:lang w:val="es-PE"/>
        </w:rPr>
        <w:t xml:space="preserve"> </w:t>
      </w:r>
      <w:r w:rsidR="00386698" w:rsidRPr="007C59D0">
        <w:rPr>
          <w:rFonts w:cs="Calibri"/>
          <w:sz w:val="24"/>
          <w:szCs w:val="24"/>
          <w:lang w:val="es-PE"/>
        </w:rPr>
        <w:t xml:space="preserve">aspectos </w:t>
      </w:r>
      <w:r w:rsidR="00B85C22" w:rsidRPr="007C59D0">
        <w:rPr>
          <w:rFonts w:cs="Calibri"/>
          <w:sz w:val="24"/>
          <w:szCs w:val="24"/>
          <w:lang w:val="es-PE"/>
        </w:rPr>
        <w:t xml:space="preserve">de </w:t>
      </w:r>
      <w:r w:rsidR="00B85C22" w:rsidRPr="009A58C8">
        <w:rPr>
          <w:rFonts w:cs="Calibri"/>
          <w:sz w:val="24"/>
          <w:szCs w:val="24"/>
          <w:lang w:val="es-PE"/>
        </w:rPr>
        <w:t xml:space="preserve">la </w:t>
      </w:r>
      <w:r w:rsidR="00FE7D90" w:rsidRPr="009A58C8">
        <w:rPr>
          <w:rFonts w:cs="Calibri"/>
          <w:sz w:val="24"/>
          <w:szCs w:val="24"/>
          <w:lang w:val="es-PE"/>
        </w:rPr>
        <w:t>I</w:t>
      </w:r>
      <w:r w:rsidR="00B85C22" w:rsidRPr="009A58C8">
        <w:rPr>
          <w:rFonts w:cs="Calibri"/>
          <w:sz w:val="24"/>
          <w:szCs w:val="24"/>
          <w:lang w:val="es-PE"/>
        </w:rPr>
        <w:t xml:space="preserve">ngeniería </w:t>
      </w:r>
      <w:r w:rsidR="00D10BA8" w:rsidRPr="009A58C8">
        <w:rPr>
          <w:rFonts w:cs="Calibri"/>
          <w:sz w:val="24"/>
          <w:szCs w:val="24"/>
          <w:lang w:val="es-PE"/>
        </w:rPr>
        <w:t>D</w:t>
      </w:r>
      <w:r w:rsidR="00B85C22" w:rsidRPr="009A58C8">
        <w:rPr>
          <w:rFonts w:cs="Calibri"/>
          <w:sz w:val="24"/>
          <w:szCs w:val="24"/>
          <w:lang w:val="es-PE"/>
        </w:rPr>
        <w:t xml:space="preserve">idáctica de </w:t>
      </w:r>
      <w:r w:rsidR="00386698" w:rsidRPr="009A58C8">
        <w:rPr>
          <w:rFonts w:cs="Calibri"/>
          <w:sz w:val="24"/>
          <w:szCs w:val="24"/>
          <w:lang w:val="es-PE"/>
        </w:rPr>
        <w:t>Artigue (</w:t>
      </w:r>
      <w:r w:rsidR="001E2E53" w:rsidRPr="009A58C8">
        <w:rPr>
          <w:rFonts w:cs="Calibri"/>
          <w:sz w:val="24"/>
          <w:szCs w:val="24"/>
          <w:lang w:val="es-PE"/>
        </w:rPr>
        <w:t>1995)</w:t>
      </w:r>
      <w:r w:rsidR="00B85C22" w:rsidRPr="009A58C8">
        <w:rPr>
          <w:rFonts w:cs="Calibri"/>
          <w:sz w:val="24"/>
          <w:szCs w:val="24"/>
          <w:lang w:val="es-PE"/>
        </w:rPr>
        <w:t>,</w:t>
      </w:r>
      <w:r w:rsidRPr="009A58C8">
        <w:rPr>
          <w:rFonts w:cs="Calibri"/>
          <w:sz w:val="24"/>
          <w:szCs w:val="24"/>
          <w:lang w:val="es-PE"/>
        </w:rPr>
        <w:t xml:space="preserve"> la </w:t>
      </w:r>
      <w:r w:rsidR="00386698" w:rsidRPr="009A58C8">
        <w:rPr>
          <w:rFonts w:cs="Calibri"/>
          <w:sz w:val="24"/>
          <w:szCs w:val="24"/>
          <w:lang w:val="es-PE"/>
        </w:rPr>
        <w:t xml:space="preserve">tarea de modelización </w:t>
      </w:r>
      <w:r w:rsidR="00B85C22" w:rsidRPr="009A58C8">
        <w:rPr>
          <w:rFonts w:cs="Calibri"/>
          <w:sz w:val="24"/>
          <w:szCs w:val="24"/>
          <w:lang w:val="es-PE"/>
        </w:rPr>
        <w:t xml:space="preserve">fue diseñada </w:t>
      </w:r>
      <w:r w:rsidRPr="009A58C8">
        <w:rPr>
          <w:rFonts w:cs="Calibri"/>
          <w:sz w:val="24"/>
          <w:szCs w:val="24"/>
          <w:lang w:val="es-PE"/>
        </w:rPr>
        <w:t xml:space="preserve">sobre función cuadrática, tomando en cuenta el </w:t>
      </w:r>
      <w:r w:rsidR="00386698" w:rsidRPr="009A58C8">
        <w:rPr>
          <w:rFonts w:cs="Calibri"/>
          <w:sz w:val="24"/>
          <w:szCs w:val="24"/>
          <w:lang w:val="es-PE"/>
        </w:rPr>
        <w:t xml:space="preserve">ciclo de modelización de Blum y </w:t>
      </w:r>
      <w:r w:rsidR="00B63753" w:rsidRPr="009A58C8">
        <w:rPr>
          <w:rFonts w:cs="Calibri"/>
          <w:sz w:val="24"/>
          <w:szCs w:val="24"/>
          <w:lang w:val="es-PE"/>
        </w:rPr>
        <w:t xml:space="preserve">Borromeo </w:t>
      </w:r>
      <w:r w:rsidR="00386698" w:rsidRPr="009A58C8">
        <w:rPr>
          <w:rFonts w:cs="Calibri"/>
          <w:sz w:val="24"/>
          <w:szCs w:val="24"/>
          <w:lang w:val="es-PE"/>
        </w:rPr>
        <w:t>(200</w:t>
      </w:r>
      <w:r w:rsidR="00B63753" w:rsidRPr="009A58C8">
        <w:rPr>
          <w:rFonts w:cs="Calibri"/>
          <w:sz w:val="24"/>
          <w:szCs w:val="24"/>
          <w:lang w:val="es-PE"/>
        </w:rPr>
        <w:t>9</w:t>
      </w:r>
      <w:r w:rsidR="00BB1FF1" w:rsidRPr="009A58C8">
        <w:rPr>
          <w:rFonts w:cs="Calibri"/>
          <w:sz w:val="24"/>
          <w:szCs w:val="24"/>
          <w:lang w:val="es-PE"/>
        </w:rPr>
        <w:t>)</w:t>
      </w:r>
      <w:r w:rsidR="0057342A" w:rsidRPr="009A58C8">
        <w:rPr>
          <w:rFonts w:cs="Calibri"/>
          <w:sz w:val="24"/>
          <w:szCs w:val="24"/>
          <w:lang w:val="es-PE"/>
        </w:rPr>
        <w:t xml:space="preserve">. En relación a </w:t>
      </w:r>
      <w:r w:rsidR="00BB1FF1" w:rsidRPr="009A58C8">
        <w:rPr>
          <w:rFonts w:cs="Calibri"/>
          <w:sz w:val="24"/>
          <w:szCs w:val="24"/>
          <w:lang w:val="es-PE"/>
        </w:rPr>
        <w:t xml:space="preserve">los aspectos de la </w:t>
      </w:r>
      <w:r w:rsidR="00D10BA8" w:rsidRPr="009A58C8">
        <w:rPr>
          <w:rFonts w:cs="Calibri"/>
          <w:sz w:val="24"/>
          <w:szCs w:val="24"/>
          <w:lang w:val="es-PE"/>
        </w:rPr>
        <w:t>Ingeniería Didáctica</w:t>
      </w:r>
      <w:r w:rsidR="00BB1FF1" w:rsidRPr="009A58C8">
        <w:rPr>
          <w:rFonts w:cs="Calibri"/>
          <w:sz w:val="24"/>
          <w:szCs w:val="24"/>
          <w:lang w:val="es-PE"/>
        </w:rPr>
        <w:t xml:space="preserve">, </w:t>
      </w:r>
      <w:r w:rsidR="00865BE1" w:rsidRPr="007C59D0">
        <w:rPr>
          <w:rFonts w:cs="Calibri"/>
          <w:sz w:val="24"/>
          <w:szCs w:val="24"/>
          <w:lang w:val="es-PE"/>
        </w:rPr>
        <w:t>la c</w:t>
      </w:r>
      <w:r w:rsidR="00386698" w:rsidRPr="007C59D0">
        <w:rPr>
          <w:rFonts w:cs="Calibri"/>
          <w:sz w:val="24"/>
          <w:szCs w:val="24"/>
          <w:lang w:val="es-PE"/>
        </w:rPr>
        <w:t>oncepción</w:t>
      </w:r>
      <w:r w:rsidR="0057342A" w:rsidRPr="007C59D0">
        <w:rPr>
          <w:rFonts w:cs="Calibri"/>
          <w:sz w:val="24"/>
          <w:szCs w:val="24"/>
          <w:lang w:val="es-PE"/>
        </w:rPr>
        <w:t xml:space="preserve"> se da en </w:t>
      </w:r>
      <w:r w:rsidR="00BB1FF1" w:rsidRPr="007C59D0">
        <w:rPr>
          <w:rFonts w:cs="Calibri"/>
          <w:sz w:val="24"/>
          <w:szCs w:val="24"/>
          <w:lang w:val="es-PE"/>
        </w:rPr>
        <w:t xml:space="preserve">el </w:t>
      </w:r>
      <w:r w:rsidR="00386698" w:rsidRPr="007C59D0">
        <w:rPr>
          <w:rFonts w:cs="Calibri"/>
          <w:sz w:val="24"/>
          <w:szCs w:val="24"/>
          <w:lang w:val="es-PE"/>
        </w:rPr>
        <w:t>diseñ</w:t>
      </w:r>
      <w:r w:rsidR="00BB1FF1" w:rsidRPr="007C59D0">
        <w:rPr>
          <w:rFonts w:cs="Calibri"/>
          <w:sz w:val="24"/>
          <w:szCs w:val="24"/>
          <w:lang w:val="es-PE"/>
        </w:rPr>
        <w:t>o de</w:t>
      </w:r>
      <w:r w:rsidR="00386698" w:rsidRPr="007C59D0">
        <w:rPr>
          <w:rFonts w:cs="Calibri"/>
          <w:sz w:val="24"/>
          <w:szCs w:val="24"/>
          <w:lang w:val="es-PE"/>
        </w:rPr>
        <w:t xml:space="preserve"> la tarea de modelización </w:t>
      </w:r>
      <w:r w:rsidR="00BB1FF1" w:rsidRPr="007C59D0">
        <w:rPr>
          <w:rFonts w:cs="Calibri"/>
          <w:sz w:val="24"/>
          <w:szCs w:val="24"/>
          <w:lang w:val="es-PE"/>
        </w:rPr>
        <w:t xml:space="preserve">sobre </w:t>
      </w:r>
      <w:r w:rsidR="00386698" w:rsidRPr="007C59D0">
        <w:rPr>
          <w:rFonts w:cs="Calibri"/>
          <w:sz w:val="24"/>
          <w:szCs w:val="24"/>
          <w:lang w:val="es-PE"/>
        </w:rPr>
        <w:t>función cuadrática</w:t>
      </w:r>
      <w:r w:rsidR="004A1C23" w:rsidRPr="007C59D0">
        <w:rPr>
          <w:rFonts w:cs="Calibri"/>
          <w:sz w:val="24"/>
          <w:szCs w:val="24"/>
          <w:lang w:val="es-PE"/>
        </w:rPr>
        <w:t xml:space="preserve"> que</w:t>
      </w:r>
      <w:r w:rsidR="00BB1FF1" w:rsidRPr="007C59D0">
        <w:rPr>
          <w:rFonts w:cs="Calibri"/>
          <w:sz w:val="24"/>
          <w:szCs w:val="24"/>
          <w:lang w:val="es-PE"/>
        </w:rPr>
        <w:t xml:space="preserve"> </w:t>
      </w:r>
      <w:r w:rsidR="004A1C23" w:rsidRPr="007C59D0">
        <w:rPr>
          <w:rFonts w:cs="Calibri"/>
          <w:sz w:val="24"/>
          <w:szCs w:val="24"/>
          <w:lang w:val="es-PE"/>
        </w:rPr>
        <w:t>está</w:t>
      </w:r>
      <w:r w:rsidR="00BB1FF1" w:rsidRPr="007C59D0">
        <w:rPr>
          <w:rFonts w:cs="Calibri"/>
          <w:sz w:val="24"/>
          <w:szCs w:val="24"/>
          <w:lang w:val="es-PE"/>
        </w:rPr>
        <w:t xml:space="preserve"> fundamenta</w:t>
      </w:r>
      <w:r w:rsidR="004A1C23" w:rsidRPr="007C59D0">
        <w:rPr>
          <w:rFonts w:cs="Calibri"/>
          <w:sz w:val="24"/>
          <w:szCs w:val="24"/>
          <w:lang w:val="es-PE"/>
        </w:rPr>
        <w:t>da</w:t>
      </w:r>
      <w:r w:rsidR="00BB1FF1" w:rsidRPr="007C59D0">
        <w:rPr>
          <w:rFonts w:cs="Calibri"/>
          <w:sz w:val="24"/>
          <w:szCs w:val="24"/>
          <w:lang w:val="es-PE"/>
        </w:rPr>
        <w:t xml:space="preserve"> en las investigaciones </w:t>
      </w:r>
      <w:r w:rsidR="004A1C23" w:rsidRPr="007C59D0">
        <w:rPr>
          <w:rFonts w:cs="Calibri"/>
          <w:sz w:val="24"/>
          <w:szCs w:val="24"/>
          <w:lang w:val="es-PE"/>
        </w:rPr>
        <w:t>de referencia (aspectos preliminares)</w:t>
      </w:r>
      <w:r w:rsidR="00BB1FF1" w:rsidRPr="007C59D0">
        <w:rPr>
          <w:rFonts w:cs="Calibri"/>
          <w:sz w:val="24"/>
          <w:szCs w:val="24"/>
          <w:lang w:val="es-PE"/>
        </w:rPr>
        <w:t xml:space="preserve"> presentadas y en los </w:t>
      </w:r>
      <w:r w:rsidR="00BB1FF1" w:rsidRPr="00D10BA8">
        <w:rPr>
          <w:rFonts w:cs="Calibri"/>
          <w:sz w:val="24"/>
          <w:szCs w:val="24"/>
          <w:lang w:val="es-PE"/>
        </w:rPr>
        <w:t>aspectos del ETM</w:t>
      </w:r>
      <w:r w:rsidR="00386698" w:rsidRPr="00D10BA8">
        <w:rPr>
          <w:rFonts w:cs="Calibri"/>
          <w:sz w:val="24"/>
          <w:szCs w:val="24"/>
          <w:lang w:val="es-PE"/>
        </w:rPr>
        <w:t xml:space="preserve">. </w:t>
      </w:r>
      <w:r w:rsidR="00865BE1" w:rsidRPr="00D10BA8">
        <w:rPr>
          <w:rFonts w:cs="Calibri"/>
          <w:sz w:val="24"/>
          <w:szCs w:val="24"/>
          <w:lang w:val="es-PE"/>
        </w:rPr>
        <w:t xml:space="preserve"> </w:t>
      </w:r>
      <w:r w:rsidR="00386698" w:rsidRPr="00D10BA8">
        <w:rPr>
          <w:rFonts w:cs="Calibri"/>
          <w:sz w:val="24"/>
          <w:szCs w:val="24"/>
          <w:lang w:val="es-PE"/>
        </w:rPr>
        <w:t xml:space="preserve">Luego de tener el diseño de la tarea </w:t>
      </w:r>
      <w:r w:rsidR="007C59D0" w:rsidRPr="00D10BA8">
        <w:rPr>
          <w:rFonts w:cs="Calibri"/>
          <w:sz w:val="24"/>
          <w:szCs w:val="24"/>
          <w:lang w:val="es-PE"/>
        </w:rPr>
        <w:t xml:space="preserve">se </w:t>
      </w:r>
      <w:r w:rsidR="00386698" w:rsidRPr="00D10BA8">
        <w:rPr>
          <w:rFonts w:cs="Calibri"/>
          <w:sz w:val="24"/>
          <w:szCs w:val="24"/>
          <w:lang w:val="es-PE"/>
        </w:rPr>
        <w:t>proced</w:t>
      </w:r>
      <w:r w:rsidR="007C59D0" w:rsidRPr="00D10BA8">
        <w:rPr>
          <w:rFonts w:cs="Calibri"/>
          <w:sz w:val="24"/>
          <w:szCs w:val="24"/>
          <w:lang w:val="es-PE"/>
        </w:rPr>
        <w:t>ió</w:t>
      </w:r>
      <w:r w:rsidR="00386698" w:rsidRPr="00D10BA8">
        <w:rPr>
          <w:rFonts w:cs="Calibri"/>
          <w:sz w:val="24"/>
          <w:szCs w:val="24"/>
          <w:lang w:val="es-PE"/>
        </w:rPr>
        <w:t xml:space="preserve"> con el análisis </w:t>
      </w:r>
      <w:r w:rsidR="00386698" w:rsidRPr="00D10BA8">
        <w:rPr>
          <w:rFonts w:cs="Calibri"/>
          <w:i/>
          <w:sz w:val="24"/>
          <w:szCs w:val="24"/>
          <w:lang w:val="es-PE"/>
        </w:rPr>
        <w:t xml:space="preserve">a priori </w:t>
      </w:r>
      <w:r w:rsidR="00386698" w:rsidRPr="00D10BA8">
        <w:rPr>
          <w:rFonts w:cs="Calibri"/>
          <w:sz w:val="24"/>
          <w:szCs w:val="24"/>
          <w:lang w:val="es-PE"/>
        </w:rPr>
        <w:t xml:space="preserve">en el cual </w:t>
      </w:r>
      <w:r w:rsidR="007C59D0" w:rsidRPr="00D10BA8">
        <w:rPr>
          <w:rFonts w:cs="Calibri"/>
          <w:sz w:val="24"/>
          <w:szCs w:val="24"/>
          <w:lang w:val="es-PE"/>
        </w:rPr>
        <w:t xml:space="preserve">se consideraron </w:t>
      </w:r>
      <w:r w:rsidR="00386698" w:rsidRPr="007C59D0">
        <w:rPr>
          <w:rFonts w:cs="Calibri"/>
          <w:sz w:val="24"/>
          <w:szCs w:val="24"/>
          <w:lang w:val="es-PE"/>
        </w:rPr>
        <w:t>los posibles procedimientos, respuestas o soluciones que los estudiantes pueden dar en la resolución de la tarea planteada</w:t>
      </w:r>
      <w:r w:rsidR="00BB1FF1" w:rsidRPr="007C59D0">
        <w:rPr>
          <w:rFonts w:cs="Calibri"/>
          <w:sz w:val="24"/>
          <w:szCs w:val="24"/>
          <w:lang w:val="es-PE"/>
        </w:rPr>
        <w:t xml:space="preserve"> a la luz de los aspectos teóricos y metodológicos empleados</w:t>
      </w:r>
      <w:r w:rsidR="00386698" w:rsidRPr="007C59D0">
        <w:rPr>
          <w:rFonts w:cs="Calibri"/>
          <w:sz w:val="24"/>
          <w:szCs w:val="24"/>
          <w:lang w:val="es-PE"/>
        </w:rPr>
        <w:t>.</w:t>
      </w:r>
      <w:r w:rsidR="00025ACD" w:rsidRPr="007C59D0">
        <w:rPr>
          <w:rFonts w:cs="Calibri"/>
          <w:sz w:val="24"/>
          <w:szCs w:val="24"/>
          <w:lang w:val="es-PE"/>
        </w:rPr>
        <w:t xml:space="preserve"> </w:t>
      </w:r>
      <w:r w:rsidR="00386698" w:rsidRPr="007C59D0">
        <w:rPr>
          <w:rFonts w:cs="Calibri"/>
          <w:sz w:val="24"/>
          <w:szCs w:val="24"/>
          <w:lang w:val="es-PE"/>
        </w:rPr>
        <w:t xml:space="preserve">La </w:t>
      </w:r>
      <w:r w:rsidR="00386698" w:rsidRPr="007C59D0">
        <w:rPr>
          <w:rFonts w:cs="Calibri"/>
          <w:sz w:val="24"/>
          <w:szCs w:val="24"/>
          <w:lang w:val="es-PE"/>
        </w:rPr>
        <w:lastRenderedPageBreak/>
        <w:t xml:space="preserve">experimentación se realizó con estudiantes universitarios de primer ciclo (16-18 años) de carreras de humanidades de una universidad privada de Lima, Perú. </w:t>
      </w:r>
      <w:r w:rsidR="00BB1FF1" w:rsidRPr="007C59D0">
        <w:rPr>
          <w:rFonts w:cs="Calibri"/>
          <w:sz w:val="24"/>
          <w:szCs w:val="24"/>
          <w:lang w:val="es-PE"/>
        </w:rPr>
        <w:t>Se</w:t>
      </w:r>
      <w:r w:rsidR="00386698" w:rsidRPr="007C59D0">
        <w:rPr>
          <w:rFonts w:cs="Calibri"/>
          <w:sz w:val="24"/>
          <w:szCs w:val="24"/>
          <w:lang w:val="es-PE"/>
        </w:rPr>
        <w:t xml:space="preserve"> prop</w:t>
      </w:r>
      <w:r w:rsidR="004A1C23" w:rsidRPr="007C59D0">
        <w:rPr>
          <w:rFonts w:cs="Calibri"/>
          <w:sz w:val="24"/>
          <w:szCs w:val="24"/>
          <w:lang w:val="es-PE"/>
        </w:rPr>
        <w:t>uso</w:t>
      </w:r>
      <w:r w:rsidR="00386698" w:rsidRPr="007C59D0">
        <w:rPr>
          <w:rFonts w:cs="Calibri"/>
          <w:sz w:val="24"/>
          <w:szCs w:val="24"/>
          <w:lang w:val="es-PE"/>
        </w:rPr>
        <w:t xml:space="preserve"> una tarea de modelización organizada en tres fases</w:t>
      </w:r>
      <w:r w:rsidR="00992024" w:rsidRPr="007C59D0">
        <w:rPr>
          <w:rFonts w:cs="Calibri"/>
          <w:sz w:val="24"/>
          <w:szCs w:val="24"/>
          <w:lang w:val="es-PE"/>
        </w:rPr>
        <w:t xml:space="preserve"> (tomando en cuenta el ciclo de modelización) </w:t>
      </w:r>
      <w:r w:rsidR="004A1C23" w:rsidRPr="007C59D0">
        <w:rPr>
          <w:rFonts w:cs="Calibri"/>
          <w:sz w:val="24"/>
          <w:szCs w:val="24"/>
          <w:lang w:val="es-PE"/>
        </w:rPr>
        <w:t xml:space="preserve">que </w:t>
      </w:r>
      <w:r w:rsidR="00386698" w:rsidRPr="007C59D0">
        <w:rPr>
          <w:rFonts w:cs="Calibri"/>
          <w:sz w:val="24"/>
          <w:szCs w:val="24"/>
          <w:lang w:val="es-PE"/>
        </w:rPr>
        <w:t xml:space="preserve">requiere </w:t>
      </w:r>
      <w:r w:rsidR="004A1C23" w:rsidRPr="007C59D0">
        <w:rPr>
          <w:rFonts w:cs="Calibri"/>
          <w:sz w:val="24"/>
          <w:szCs w:val="24"/>
          <w:lang w:val="es-PE"/>
        </w:rPr>
        <w:t xml:space="preserve">la mediación del </w:t>
      </w:r>
      <w:r w:rsidR="00386698" w:rsidRPr="007C59D0">
        <w:rPr>
          <w:rFonts w:cs="Calibri"/>
          <w:sz w:val="24"/>
          <w:szCs w:val="24"/>
          <w:lang w:val="es-PE"/>
        </w:rPr>
        <w:t>Geo</w:t>
      </w:r>
      <w:r w:rsidR="004A1C23" w:rsidRPr="007C59D0">
        <w:rPr>
          <w:rFonts w:cs="Calibri"/>
          <w:sz w:val="24"/>
          <w:szCs w:val="24"/>
          <w:lang w:val="es-PE"/>
        </w:rPr>
        <w:t>G</w:t>
      </w:r>
      <w:r w:rsidR="00386698" w:rsidRPr="007C59D0">
        <w:rPr>
          <w:rFonts w:cs="Calibri"/>
          <w:sz w:val="24"/>
          <w:szCs w:val="24"/>
          <w:lang w:val="es-PE"/>
        </w:rPr>
        <w:t xml:space="preserve">ebra. </w:t>
      </w:r>
      <w:r w:rsidR="004A1C23" w:rsidRPr="007C59D0">
        <w:rPr>
          <w:rFonts w:cs="Calibri"/>
          <w:sz w:val="24"/>
          <w:szCs w:val="24"/>
          <w:lang w:val="es-PE"/>
        </w:rPr>
        <w:t>En cuanto a los</w:t>
      </w:r>
      <w:r w:rsidR="00386698" w:rsidRPr="007C59D0">
        <w:rPr>
          <w:rFonts w:cs="Calibri"/>
          <w:sz w:val="24"/>
          <w:szCs w:val="24"/>
          <w:lang w:val="es-PE"/>
        </w:rPr>
        <w:t xml:space="preserve"> instrumentos para la recolección de datos</w:t>
      </w:r>
      <w:r w:rsidR="004A1C23" w:rsidRPr="007C59D0">
        <w:rPr>
          <w:rFonts w:cs="Calibri"/>
          <w:sz w:val="24"/>
          <w:szCs w:val="24"/>
          <w:lang w:val="es-PE"/>
        </w:rPr>
        <w:t>, se tienen</w:t>
      </w:r>
      <w:r w:rsidR="00386698" w:rsidRPr="007C59D0">
        <w:rPr>
          <w:rFonts w:cs="Calibri"/>
          <w:sz w:val="24"/>
          <w:szCs w:val="24"/>
          <w:lang w:val="es-PE"/>
        </w:rPr>
        <w:t xml:space="preserve"> </w:t>
      </w:r>
      <w:r w:rsidR="00BB1FF1" w:rsidRPr="007C59D0">
        <w:rPr>
          <w:rFonts w:cs="Calibri"/>
          <w:sz w:val="24"/>
          <w:szCs w:val="24"/>
          <w:lang w:val="es-PE"/>
        </w:rPr>
        <w:t xml:space="preserve">las </w:t>
      </w:r>
      <w:r w:rsidR="00386698" w:rsidRPr="007C59D0">
        <w:rPr>
          <w:rFonts w:cs="Calibri"/>
          <w:sz w:val="24"/>
          <w:szCs w:val="24"/>
          <w:lang w:val="es-PE"/>
        </w:rPr>
        <w:t>fichas de</w:t>
      </w:r>
      <w:r w:rsidR="00BB1FF1" w:rsidRPr="007C59D0">
        <w:rPr>
          <w:rFonts w:cs="Calibri"/>
          <w:sz w:val="24"/>
          <w:szCs w:val="24"/>
          <w:lang w:val="es-PE"/>
        </w:rPr>
        <w:t xml:space="preserve"> la tarea</w:t>
      </w:r>
      <w:r w:rsidR="00865BE1" w:rsidRPr="007C59D0">
        <w:rPr>
          <w:rFonts w:cs="Calibri"/>
          <w:sz w:val="24"/>
          <w:szCs w:val="24"/>
          <w:lang w:val="es-PE"/>
        </w:rPr>
        <w:t xml:space="preserve">, </w:t>
      </w:r>
      <w:r w:rsidR="004A1C23" w:rsidRPr="007C59D0">
        <w:rPr>
          <w:rFonts w:cs="Calibri"/>
          <w:sz w:val="24"/>
          <w:szCs w:val="24"/>
          <w:lang w:val="es-PE"/>
        </w:rPr>
        <w:t xml:space="preserve">los </w:t>
      </w:r>
      <w:r w:rsidR="00865BE1" w:rsidRPr="007C59D0">
        <w:rPr>
          <w:rFonts w:cs="Calibri"/>
          <w:sz w:val="24"/>
          <w:szCs w:val="24"/>
          <w:lang w:val="es-PE"/>
        </w:rPr>
        <w:t>archivos de Geo</w:t>
      </w:r>
      <w:r w:rsidR="004A1C23" w:rsidRPr="007C59D0">
        <w:rPr>
          <w:rFonts w:cs="Calibri"/>
          <w:sz w:val="24"/>
          <w:szCs w:val="24"/>
          <w:lang w:val="es-PE"/>
        </w:rPr>
        <w:t>G</w:t>
      </w:r>
      <w:r w:rsidR="00865BE1" w:rsidRPr="007C59D0">
        <w:rPr>
          <w:rFonts w:cs="Calibri"/>
          <w:sz w:val="24"/>
          <w:szCs w:val="24"/>
          <w:lang w:val="es-PE"/>
        </w:rPr>
        <w:t xml:space="preserve">ebra y </w:t>
      </w:r>
      <w:r w:rsidR="00386698" w:rsidRPr="007C59D0">
        <w:rPr>
          <w:rFonts w:cs="Calibri"/>
          <w:sz w:val="24"/>
          <w:szCs w:val="24"/>
          <w:lang w:val="es-PE"/>
        </w:rPr>
        <w:t>fichas de observación.</w:t>
      </w:r>
      <w:r w:rsidR="00865BE1" w:rsidRPr="007C59D0">
        <w:rPr>
          <w:rFonts w:cs="Calibri"/>
          <w:sz w:val="24"/>
          <w:szCs w:val="24"/>
          <w:lang w:val="es-PE"/>
        </w:rPr>
        <w:t xml:space="preserve"> </w:t>
      </w:r>
      <w:r w:rsidR="004A1C23" w:rsidRPr="007C59D0">
        <w:rPr>
          <w:rFonts w:cs="Calibri"/>
          <w:sz w:val="24"/>
          <w:szCs w:val="24"/>
          <w:lang w:val="es-PE"/>
        </w:rPr>
        <w:t>El</w:t>
      </w:r>
      <w:r w:rsidR="00386698" w:rsidRPr="007C59D0">
        <w:rPr>
          <w:rFonts w:cs="Calibri"/>
          <w:sz w:val="24"/>
          <w:szCs w:val="24"/>
          <w:lang w:val="es-PE"/>
        </w:rPr>
        <w:t xml:space="preserve"> análisis </w:t>
      </w:r>
      <w:r w:rsidR="00386698" w:rsidRPr="007C59D0">
        <w:rPr>
          <w:rFonts w:cs="Calibri"/>
          <w:i/>
          <w:sz w:val="24"/>
          <w:szCs w:val="24"/>
          <w:lang w:val="es-PE"/>
        </w:rPr>
        <w:t>a posteriori</w:t>
      </w:r>
      <w:r w:rsidR="00386698" w:rsidRPr="007C59D0">
        <w:rPr>
          <w:rFonts w:cs="Calibri"/>
          <w:sz w:val="24"/>
          <w:szCs w:val="24"/>
          <w:lang w:val="es-PE"/>
        </w:rPr>
        <w:t xml:space="preserve"> y </w:t>
      </w:r>
      <w:r w:rsidR="004A1C23" w:rsidRPr="007C59D0">
        <w:rPr>
          <w:rFonts w:cs="Calibri"/>
          <w:sz w:val="24"/>
          <w:szCs w:val="24"/>
          <w:lang w:val="es-PE"/>
        </w:rPr>
        <w:t xml:space="preserve">la </w:t>
      </w:r>
      <w:r w:rsidR="00386698" w:rsidRPr="007C59D0">
        <w:rPr>
          <w:rFonts w:cs="Calibri"/>
          <w:sz w:val="24"/>
          <w:szCs w:val="24"/>
          <w:lang w:val="es-PE"/>
        </w:rPr>
        <w:t>validación se inició con la organización y análisis de los datos recolectados. En este proceso se identific</w:t>
      </w:r>
      <w:r w:rsidR="004A1C23" w:rsidRPr="007C59D0">
        <w:rPr>
          <w:rFonts w:cs="Calibri"/>
          <w:sz w:val="24"/>
          <w:szCs w:val="24"/>
          <w:lang w:val="es-PE"/>
        </w:rPr>
        <w:t>aron</w:t>
      </w:r>
      <w:r w:rsidR="00386698" w:rsidRPr="007C59D0">
        <w:rPr>
          <w:rFonts w:cs="Calibri"/>
          <w:sz w:val="24"/>
          <w:szCs w:val="24"/>
          <w:lang w:val="es-PE"/>
        </w:rPr>
        <w:t xml:space="preserve"> las estrategias realizadas, los errores evidenciados, las herramientas utilizadas al resolver la tarea en co</w:t>
      </w:r>
      <w:r w:rsidR="004A1C23" w:rsidRPr="007C59D0">
        <w:rPr>
          <w:rFonts w:cs="Calibri"/>
          <w:sz w:val="24"/>
          <w:szCs w:val="24"/>
          <w:lang w:val="es-PE"/>
        </w:rPr>
        <w:t>ncordancia con la activación de las génesis semiótica e instrumental y el semiótico-</w:t>
      </w:r>
      <w:r w:rsidR="00386698" w:rsidRPr="007C59D0">
        <w:rPr>
          <w:rFonts w:cs="Calibri"/>
          <w:sz w:val="24"/>
          <w:szCs w:val="24"/>
          <w:lang w:val="es-PE"/>
        </w:rPr>
        <w:t xml:space="preserve">instrumental del ETM. Finalmente, se procedió a realizar la validación mediante la confrontación del análisis a priori con el análisis a posteriori </w:t>
      </w:r>
      <w:r w:rsidR="004A1C23" w:rsidRPr="007C59D0">
        <w:rPr>
          <w:rFonts w:cs="Calibri"/>
          <w:sz w:val="24"/>
          <w:szCs w:val="24"/>
          <w:lang w:val="es-PE"/>
        </w:rPr>
        <w:t>del estudio.</w:t>
      </w:r>
    </w:p>
    <w:p w14:paraId="7C218E8B" w14:textId="70C23AE9" w:rsidR="002B4C78" w:rsidRPr="007C59D0" w:rsidRDefault="002B4C78" w:rsidP="002F6A77">
      <w:pPr>
        <w:spacing w:after="120" w:line="22" w:lineRule="atLeast"/>
        <w:ind w:right="73"/>
        <w:jc w:val="both"/>
        <w:rPr>
          <w:rFonts w:eastAsia="Arial" w:cs="Calibri"/>
          <w:b/>
          <w:bCs/>
          <w:sz w:val="24"/>
          <w:szCs w:val="24"/>
          <w:lang w:val="es-ES"/>
        </w:rPr>
      </w:pPr>
      <w:r w:rsidRPr="007C59D0">
        <w:rPr>
          <w:rFonts w:eastAsia="Arial" w:cs="Calibri"/>
          <w:b/>
          <w:bCs/>
          <w:sz w:val="24"/>
          <w:szCs w:val="24"/>
          <w:lang w:val="es-ES"/>
        </w:rPr>
        <w:t>Resultados</w:t>
      </w:r>
      <w:r w:rsidR="00865BE1" w:rsidRPr="007C59D0">
        <w:rPr>
          <w:rFonts w:eastAsia="Arial" w:cs="Calibri"/>
          <w:b/>
          <w:bCs/>
          <w:sz w:val="24"/>
          <w:szCs w:val="24"/>
          <w:lang w:val="es-ES"/>
        </w:rPr>
        <w:t xml:space="preserve"> </w:t>
      </w:r>
    </w:p>
    <w:p w14:paraId="2E666082" w14:textId="675C6867" w:rsidR="004A1C23" w:rsidRPr="007C59D0" w:rsidRDefault="00865BE1" w:rsidP="002F6A77">
      <w:pPr>
        <w:autoSpaceDE w:val="0"/>
        <w:autoSpaceDN w:val="0"/>
        <w:adjustRightInd w:val="0"/>
        <w:spacing w:after="120" w:line="22" w:lineRule="atLeast"/>
        <w:jc w:val="both"/>
        <w:rPr>
          <w:rFonts w:cs="Calibri"/>
          <w:sz w:val="24"/>
          <w:szCs w:val="24"/>
          <w:lang w:val="es-PE"/>
        </w:rPr>
      </w:pPr>
      <w:r w:rsidRPr="007C59D0">
        <w:rPr>
          <w:rFonts w:cs="Calibri"/>
          <w:sz w:val="24"/>
          <w:szCs w:val="24"/>
          <w:lang w:val="es-PE"/>
        </w:rPr>
        <w:t xml:space="preserve">Se presentan el análisis </w:t>
      </w:r>
      <w:r w:rsidRPr="0042580B">
        <w:rPr>
          <w:rFonts w:cs="Calibri"/>
          <w:i/>
          <w:sz w:val="24"/>
          <w:szCs w:val="24"/>
          <w:lang w:val="es-PE"/>
        </w:rPr>
        <w:t>a priori</w:t>
      </w:r>
      <w:r w:rsidRPr="007C59D0">
        <w:rPr>
          <w:rFonts w:cs="Calibri"/>
          <w:sz w:val="24"/>
          <w:szCs w:val="24"/>
          <w:lang w:val="es-PE"/>
        </w:rPr>
        <w:t xml:space="preserve"> y </w:t>
      </w:r>
      <w:r w:rsidRPr="0042580B">
        <w:rPr>
          <w:rFonts w:cs="Calibri"/>
          <w:i/>
          <w:sz w:val="24"/>
          <w:szCs w:val="24"/>
          <w:lang w:val="es-PE"/>
        </w:rPr>
        <w:t>a posteriori</w:t>
      </w:r>
      <w:r w:rsidRPr="007C59D0">
        <w:rPr>
          <w:rFonts w:cs="Calibri"/>
          <w:sz w:val="24"/>
          <w:szCs w:val="24"/>
          <w:lang w:val="es-PE"/>
        </w:rPr>
        <w:t xml:space="preserve"> de la tarea propuesta considerando lo trabajado por un estudiante</w:t>
      </w:r>
      <w:r w:rsidR="004A1C23" w:rsidRPr="007C59D0">
        <w:rPr>
          <w:rFonts w:cs="Calibri"/>
          <w:sz w:val="24"/>
          <w:szCs w:val="24"/>
          <w:lang w:val="es-PE"/>
        </w:rPr>
        <w:t xml:space="preserve"> al</w:t>
      </w:r>
      <w:r w:rsidRPr="007C59D0">
        <w:rPr>
          <w:rFonts w:cs="Calibri"/>
          <w:sz w:val="24"/>
          <w:szCs w:val="24"/>
          <w:lang w:val="es-PE"/>
        </w:rPr>
        <w:t xml:space="preserve"> que llama</w:t>
      </w:r>
      <w:r w:rsidR="004A1C23" w:rsidRPr="007C59D0">
        <w:rPr>
          <w:rFonts w:cs="Calibri"/>
          <w:sz w:val="24"/>
          <w:szCs w:val="24"/>
          <w:lang w:val="es-PE"/>
        </w:rPr>
        <w:t>remos</w:t>
      </w:r>
      <w:r w:rsidRPr="007C59D0">
        <w:rPr>
          <w:rFonts w:cs="Calibri"/>
          <w:sz w:val="24"/>
          <w:szCs w:val="24"/>
          <w:lang w:val="es-PE"/>
        </w:rPr>
        <w:t xml:space="preserve"> </w:t>
      </w:r>
      <w:r w:rsidRPr="007C59D0">
        <w:rPr>
          <w:rFonts w:cs="Calibri"/>
          <w:i/>
          <w:sz w:val="24"/>
          <w:szCs w:val="24"/>
          <w:lang w:val="es-PE"/>
        </w:rPr>
        <w:t>Augusto</w:t>
      </w:r>
      <w:r w:rsidR="004A1C23" w:rsidRPr="007C59D0">
        <w:rPr>
          <w:rFonts w:cs="Calibri"/>
          <w:sz w:val="24"/>
          <w:szCs w:val="24"/>
          <w:lang w:val="es-PE"/>
        </w:rPr>
        <w:t>, para mantener su identidad protegida</w:t>
      </w:r>
      <w:r w:rsidRPr="007C59D0">
        <w:rPr>
          <w:rFonts w:cs="Calibri"/>
          <w:sz w:val="24"/>
          <w:szCs w:val="24"/>
          <w:lang w:val="es-PE"/>
        </w:rPr>
        <w:t xml:space="preserve">. Cabe señalar que se seleccionó este estudiante porque </w:t>
      </w:r>
      <w:r w:rsidR="009F755E" w:rsidRPr="007C59D0">
        <w:rPr>
          <w:rFonts w:cs="Calibri"/>
          <w:sz w:val="24"/>
          <w:szCs w:val="24"/>
          <w:lang w:val="es-PE"/>
        </w:rPr>
        <w:t>tiene algunos conocimientos previos sobre función cuadrática</w:t>
      </w:r>
      <w:r w:rsidR="004A1C23" w:rsidRPr="007C59D0">
        <w:rPr>
          <w:rFonts w:cs="Calibri"/>
          <w:sz w:val="24"/>
          <w:szCs w:val="24"/>
          <w:lang w:val="es-PE"/>
        </w:rPr>
        <w:t xml:space="preserve">, pues este tema es presentado de manera básica </w:t>
      </w:r>
      <w:r w:rsidR="007C59D0" w:rsidRPr="007C59D0">
        <w:rPr>
          <w:rFonts w:cs="Calibri"/>
          <w:sz w:val="24"/>
          <w:szCs w:val="24"/>
          <w:lang w:val="es-PE"/>
        </w:rPr>
        <w:t>en el</w:t>
      </w:r>
      <w:r w:rsidR="009F755E" w:rsidRPr="007C59D0">
        <w:rPr>
          <w:rFonts w:cs="Calibri"/>
          <w:sz w:val="24"/>
          <w:szCs w:val="24"/>
          <w:lang w:val="es-PE"/>
        </w:rPr>
        <w:t xml:space="preserve"> nivel educativo anterior (nivel secundario en el </w:t>
      </w:r>
      <w:r w:rsidR="009F755E" w:rsidRPr="00D10BA8">
        <w:rPr>
          <w:rFonts w:cs="Calibri"/>
          <w:sz w:val="24"/>
          <w:szCs w:val="24"/>
          <w:lang w:val="es-PE"/>
        </w:rPr>
        <w:t>Perú).</w:t>
      </w:r>
      <w:r w:rsidR="004A1C23" w:rsidRPr="00D10BA8">
        <w:rPr>
          <w:rFonts w:cs="Calibri"/>
          <w:sz w:val="24"/>
          <w:szCs w:val="24"/>
          <w:lang w:val="es-PE"/>
        </w:rPr>
        <w:t xml:space="preserve"> A continuación, se presenta la</w:t>
      </w:r>
      <w:r w:rsidR="007C59D0" w:rsidRPr="00D10BA8">
        <w:rPr>
          <w:rFonts w:cs="Calibri"/>
          <w:sz w:val="24"/>
          <w:szCs w:val="24"/>
          <w:lang w:val="es-PE"/>
        </w:rPr>
        <w:t xml:space="preserve"> siguiente tarea que llamamos </w:t>
      </w:r>
      <w:r w:rsidR="0026211B" w:rsidRPr="00D10BA8">
        <w:rPr>
          <w:rFonts w:cs="Calibri"/>
          <w:i/>
          <w:sz w:val="24"/>
          <w:szCs w:val="24"/>
          <w:lang w:val="es-PE"/>
        </w:rPr>
        <w:t>Escenario</w:t>
      </w:r>
      <w:r w:rsidR="0026211B" w:rsidRPr="00D10BA8">
        <w:rPr>
          <w:rFonts w:cs="Calibri"/>
          <w:sz w:val="24"/>
          <w:szCs w:val="24"/>
          <w:lang w:val="es-PE"/>
        </w:rPr>
        <w:t xml:space="preserve"> y que consta de tres fases.</w:t>
      </w:r>
      <w:r w:rsidR="007C59D0" w:rsidRPr="00D10BA8">
        <w:rPr>
          <w:rFonts w:cs="Calibri"/>
          <w:sz w:val="24"/>
          <w:szCs w:val="24"/>
          <w:lang w:val="es-PE"/>
        </w:rPr>
        <w:t xml:space="preserve"> </w:t>
      </w:r>
    </w:p>
    <w:p w14:paraId="2891385D" w14:textId="3FF87250" w:rsidR="00865BE1" w:rsidRPr="007C59D0" w:rsidRDefault="00865BE1" w:rsidP="002F6A77">
      <w:pPr>
        <w:autoSpaceDE w:val="0"/>
        <w:autoSpaceDN w:val="0"/>
        <w:adjustRightInd w:val="0"/>
        <w:spacing w:after="120" w:line="22" w:lineRule="atLeast"/>
        <w:jc w:val="both"/>
        <w:rPr>
          <w:rFonts w:cs="Calibri"/>
          <w:i/>
          <w:sz w:val="24"/>
          <w:szCs w:val="24"/>
          <w:lang w:val="es-PE"/>
        </w:rPr>
      </w:pPr>
      <w:r w:rsidRPr="007C59D0">
        <w:rPr>
          <w:rFonts w:cs="Calibri"/>
          <w:i/>
          <w:sz w:val="24"/>
          <w:szCs w:val="24"/>
          <w:lang w:val="es-PE"/>
        </w:rPr>
        <w:t xml:space="preserve">Los estudiantes de un Centro de Música de una universidad peruana, con motivo de la semana de aniversario institucional. Están organizando un concierto, de </w:t>
      </w:r>
      <w:r w:rsidR="009F755E" w:rsidRPr="007C59D0">
        <w:rPr>
          <w:rFonts w:cs="Calibri"/>
          <w:i/>
          <w:sz w:val="24"/>
          <w:szCs w:val="24"/>
          <w:lang w:val="es-PE"/>
        </w:rPr>
        <w:t>acceso libre</w:t>
      </w:r>
      <w:r w:rsidRPr="007C59D0">
        <w:rPr>
          <w:rFonts w:cs="Calibri"/>
          <w:i/>
          <w:sz w:val="24"/>
          <w:szCs w:val="24"/>
          <w:lang w:val="es-PE"/>
        </w:rPr>
        <w:t xml:space="preserve"> al público. En él, participarán solistas y grupos de hasta ocho integrantes, entre cantantes y músicos.</w:t>
      </w:r>
      <w:r w:rsidR="009F755E" w:rsidRPr="007C59D0">
        <w:rPr>
          <w:rFonts w:cs="Calibri"/>
          <w:i/>
          <w:sz w:val="24"/>
          <w:szCs w:val="24"/>
          <w:lang w:val="es-PE"/>
        </w:rPr>
        <w:t xml:space="preserve"> </w:t>
      </w:r>
      <w:r w:rsidRPr="007C59D0">
        <w:rPr>
          <w:rFonts w:cs="Calibri"/>
          <w:i/>
          <w:sz w:val="24"/>
          <w:szCs w:val="24"/>
          <w:lang w:val="es-PE"/>
        </w:rPr>
        <w:t xml:space="preserve">Para para la presentación del concierto se cercará un escenario de forma rectangular (ver figura </w:t>
      </w:r>
      <w:r w:rsidR="004A1C23" w:rsidRPr="007C59D0">
        <w:rPr>
          <w:rFonts w:cs="Calibri"/>
          <w:i/>
          <w:sz w:val="24"/>
          <w:szCs w:val="24"/>
          <w:lang w:val="es-PE"/>
        </w:rPr>
        <w:t>2</w:t>
      </w:r>
      <w:r w:rsidR="00025ACD" w:rsidRPr="007C59D0">
        <w:rPr>
          <w:rFonts w:cs="Calibri"/>
          <w:i/>
          <w:sz w:val="24"/>
          <w:szCs w:val="24"/>
          <w:lang w:val="es-PE"/>
        </w:rPr>
        <w:t xml:space="preserve">); </w:t>
      </w:r>
      <w:r w:rsidR="007C59D0">
        <w:rPr>
          <w:rFonts w:cs="Calibri"/>
          <w:i/>
          <w:sz w:val="24"/>
          <w:szCs w:val="24"/>
          <w:lang w:val="es-PE"/>
        </w:rPr>
        <w:t>p</w:t>
      </w:r>
      <w:r w:rsidRPr="007C59D0">
        <w:rPr>
          <w:rFonts w:cs="Calibri"/>
          <w:i/>
          <w:sz w:val="24"/>
          <w:szCs w:val="24"/>
          <w:lang w:val="es-PE"/>
        </w:rPr>
        <w:t xml:space="preserve">ero, no será necesario cercar la parte en frente del público. </w:t>
      </w:r>
      <w:r w:rsidR="009F755E" w:rsidRPr="007C59D0">
        <w:rPr>
          <w:rFonts w:cs="Calibri"/>
          <w:i/>
          <w:sz w:val="24"/>
          <w:szCs w:val="24"/>
          <w:lang w:val="es-PE"/>
        </w:rPr>
        <w:t>Además, s</w:t>
      </w:r>
      <w:r w:rsidRPr="007C59D0">
        <w:rPr>
          <w:rFonts w:cs="Calibri"/>
          <w:i/>
          <w:sz w:val="24"/>
          <w:szCs w:val="24"/>
          <w:lang w:val="es-PE"/>
        </w:rPr>
        <w:t>e sabe que el Centro dispone de tarimas, escaleras y cercas para 24 m de perímetro.</w:t>
      </w:r>
    </w:p>
    <w:p w14:paraId="662C1928" w14:textId="075919E6" w:rsidR="0065140E" w:rsidRPr="008D500C" w:rsidRDefault="0042580B" w:rsidP="002F6A77">
      <w:pPr>
        <w:autoSpaceDE w:val="0"/>
        <w:autoSpaceDN w:val="0"/>
        <w:adjustRightInd w:val="0"/>
        <w:spacing w:after="120" w:line="22" w:lineRule="atLeast"/>
        <w:jc w:val="center"/>
        <w:rPr>
          <w:rFonts w:cs="Calibri"/>
          <w:noProof/>
          <w:lang w:val="es-ES" w:eastAsia="es-ES"/>
        </w:rPr>
      </w:pPr>
      <w:r>
        <w:rPr>
          <w:rFonts w:cs="Calibri"/>
          <w:noProof/>
          <w:lang w:val="es-ES" w:eastAsia="es-ES"/>
        </w:rPr>
        <w:drawing>
          <wp:inline distT="0" distB="0" distL="0" distR="0" wp14:anchorId="00432FB3" wp14:editId="14F40ABA">
            <wp:extent cx="3231275" cy="217995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2.jpg"/>
                    <pic:cNvPicPr/>
                  </pic:nvPicPr>
                  <pic:blipFill>
                    <a:blip r:embed="rId13">
                      <a:extLst>
                        <a:ext uri="{28A0092B-C50C-407E-A947-70E740481C1C}">
                          <a14:useLocalDpi xmlns:a14="http://schemas.microsoft.com/office/drawing/2010/main" val="0"/>
                        </a:ext>
                      </a:extLst>
                    </a:blip>
                    <a:stretch>
                      <a:fillRect/>
                    </a:stretch>
                  </pic:blipFill>
                  <pic:spPr>
                    <a:xfrm>
                      <a:off x="0" y="0"/>
                      <a:ext cx="3245219" cy="2189362"/>
                    </a:xfrm>
                    <a:prstGeom prst="rect">
                      <a:avLst/>
                    </a:prstGeom>
                  </pic:spPr>
                </pic:pic>
              </a:graphicData>
            </a:graphic>
          </wp:inline>
        </w:drawing>
      </w:r>
    </w:p>
    <w:p w14:paraId="2C9955DB" w14:textId="657CD72A" w:rsidR="009F755E" w:rsidRPr="00B117BF" w:rsidRDefault="00865BE1" w:rsidP="007D53AA">
      <w:pPr>
        <w:autoSpaceDE w:val="0"/>
        <w:autoSpaceDN w:val="0"/>
        <w:adjustRightInd w:val="0"/>
        <w:spacing w:after="240" w:line="22" w:lineRule="atLeast"/>
        <w:jc w:val="center"/>
        <w:rPr>
          <w:rFonts w:cs="Calibri"/>
          <w:sz w:val="20"/>
          <w:szCs w:val="20"/>
          <w:lang w:val="es-PE"/>
        </w:rPr>
      </w:pPr>
      <w:bookmarkStart w:id="1" w:name="_Toc518413652"/>
      <w:r w:rsidRPr="00B117BF">
        <w:rPr>
          <w:rFonts w:cs="Calibri"/>
          <w:sz w:val="20"/>
          <w:szCs w:val="20"/>
          <w:lang w:val="es-PE"/>
        </w:rPr>
        <w:t xml:space="preserve">Figura </w:t>
      </w:r>
      <w:r w:rsidR="004A1C23" w:rsidRPr="00B117BF">
        <w:rPr>
          <w:rFonts w:cs="Calibri"/>
          <w:sz w:val="20"/>
          <w:szCs w:val="20"/>
          <w:lang w:val="es-PE"/>
        </w:rPr>
        <w:t>2</w:t>
      </w:r>
      <w:r w:rsidR="007C59D0" w:rsidRPr="00B117BF">
        <w:rPr>
          <w:rFonts w:cs="Calibri"/>
          <w:sz w:val="20"/>
          <w:szCs w:val="20"/>
          <w:lang w:val="es-PE"/>
        </w:rPr>
        <w:t>:</w:t>
      </w:r>
      <w:r w:rsidRPr="00B117BF">
        <w:rPr>
          <w:rFonts w:cs="Calibri"/>
          <w:sz w:val="20"/>
          <w:szCs w:val="20"/>
          <w:lang w:val="es-PE"/>
        </w:rPr>
        <w:t xml:space="preserve"> Escenario</w:t>
      </w:r>
      <w:bookmarkEnd w:id="1"/>
    </w:p>
    <w:p w14:paraId="62E411A0" w14:textId="77777777" w:rsidR="001A7892" w:rsidRPr="007C59D0" w:rsidRDefault="00BC04CD" w:rsidP="007C59D0">
      <w:pPr>
        <w:autoSpaceDE w:val="0"/>
        <w:autoSpaceDN w:val="0"/>
        <w:adjustRightInd w:val="0"/>
        <w:spacing w:after="240" w:line="22" w:lineRule="atLeast"/>
        <w:jc w:val="both"/>
        <w:rPr>
          <w:rFonts w:cs="Calibri"/>
          <w:i/>
          <w:sz w:val="24"/>
          <w:szCs w:val="24"/>
          <w:lang w:val="es-PE"/>
        </w:rPr>
      </w:pPr>
      <w:r w:rsidRPr="007C59D0">
        <w:rPr>
          <w:rFonts w:cs="Calibri"/>
          <w:sz w:val="24"/>
          <w:szCs w:val="24"/>
          <w:u w:val="single"/>
          <w:lang w:val="es-PE"/>
        </w:rPr>
        <w:t xml:space="preserve">Primera </w:t>
      </w:r>
      <w:r w:rsidR="0026211B" w:rsidRPr="007C59D0">
        <w:rPr>
          <w:rFonts w:cs="Calibri"/>
          <w:sz w:val="24"/>
          <w:szCs w:val="24"/>
          <w:u w:val="single"/>
          <w:lang w:val="es-PE"/>
        </w:rPr>
        <w:t>fase:</w:t>
      </w:r>
      <w:r w:rsidR="0026211B" w:rsidRPr="007C59D0">
        <w:rPr>
          <w:rFonts w:cs="Calibri"/>
          <w:sz w:val="24"/>
          <w:szCs w:val="24"/>
          <w:lang w:val="es-PE"/>
        </w:rPr>
        <w:t xml:space="preserve"> está</w:t>
      </w:r>
      <w:r w:rsidR="00865BE1" w:rsidRPr="007C59D0">
        <w:rPr>
          <w:rFonts w:cs="Calibri"/>
          <w:sz w:val="24"/>
          <w:szCs w:val="24"/>
          <w:lang w:val="es-PE"/>
        </w:rPr>
        <w:t xml:space="preserve"> orientad</w:t>
      </w:r>
      <w:r w:rsidR="00E6613A" w:rsidRPr="007C59D0">
        <w:rPr>
          <w:rFonts w:cs="Calibri"/>
          <w:sz w:val="24"/>
          <w:szCs w:val="24"/>
          <w:lang w:val="es-PE"/>
        </w:rPr>
        <w:t>a</w:t>
      </w:r>
      <w:r w:rsidR="00865BE1" w:rsidRPr="007C59D0">
        <w:rPr>
          <w:rFonts w:cs="Calibri"/>
          <w:sz w:val="24"/>
          <w:szCs w:val="24"/>
          <w:lang w:val="es-PE"/>
        </w:rPr>
        <w:t xml:space="preserve"> a la identificación de los valores que intervienen en la </w:t>
      </w:r>
      <w:r w:rsidR="00E6613A" w:rsidRPr="007C59D0">
        <w:rPr>
          <w:rFonts w:cs="Calibri"/>
          <w:sz w:val="24"/>
          <w:szCs w:val="24"/>
          <w:lang w:val="es-PE"/>
        </w:rPr>
        <w:t>tarea</w:t>
      </w:r>
      <w:r w:rsidR="00865BE1" w:rsidRPr="007C59D0">
        <w:rPr>
          <w:rFonts w:cs="Calibri"/>
          <w:sz w:val="24"/>
          <w:szCs w:val="24"/>
          <w:lang w:val="es-PE"/>
        </w:rPr>
        <w:t>, la relación entre ell</w:t>
      </w:r>
      <w:r w:rsidR="00E6613A" w:rsidRPr="007C59D0">
        <w:rPr>
          <w:rFonts w:cs="Calibri"/>
          <w:sz w:val="24"/>
          <w:szCs w:val="24"/>
          <w:lang w:val="es-PE"/>
        </w:rPr>
        <w:t>o</w:t>
      </w:r>
      <w:r w:rsidR="00865BE1" w:rsidRPr="007C59D0">
        <w:rPr>
          <w:rFonts w:cs="Calibri"/>
          <w:sz w:val="24"/>
          <w:szCs w:val="24"/>
          <w:lang w:val="es-PE"/>
        </w:rPr>
        <w:t>s y la naturaleza del comportamiento del modelo implícito; además las herramientas y preguntas que se proporcionan restringen el tipo de respuesta qu</w:t>
      </w:r>
      <w:r w:rsidR="00E6613A" w:rsidRPr="007C59D0">
        <w:rPr>
          <w:rFonts w:cs="Calibri"/>
          <w:sz w:val="24"/>
          <w:szCs w:val="24"/>
          <w:lang w:val="es-PE"/>
        </w:rPr>
        <w:t xml:space="preserve">e se espera de los estudiantes. </w:t>
      </w:r>
      <w:r w:rsidR="00865BE1" w:rsidRPr="007C59D0">
        <w:rPr>
          <w:rFonts w:cs="Calibri"/>
          <w:sz w:val="24"/>
          <w:szCs w:val="24"/>
          <w:lang w:val="es-PE"/>
        </w:rPr>
        <w:t xml:space="preserve">A </w:t>
      </w:r>
      <w:r w:rsidR="004A1C23" w:rsidRPr="007C59D0">
        <w:rPr>
          <w:rFonts w:cs="Calibri"/>
          <w:sz w:val="24"/>
          <w:szCs w:val="24"/>
          <w:lang w:val="es-PE"/>
        </w:rPr>
        <w:t>continuación, se presenta lo solicitado</w:t>
      </w:r>
      <w:r w:rsidR="00865BE1" w:rsidRPr="007C59D0">
        <w:rPr>
          <w:rFonts w:cs="Calibri"/>
          <w:sz w:val="24"/>
          <w:szCs w:val="24"/>
          <w:lang w:val="es-PE"/>
        </w:rPr>
        <w:t>:</w:t>
      </w:r>
      <w:r w:rsidR="00E6613A" w:rsidRPr="007C59D0">
        <w:rPr>
          <w:rFonts w:cs="Calibri"/>
          <w:sz w:val="24"/>
          <w:szCs w:val="24"/>
          <w:lang w:val="es-PE"/>
        </w:rPr>
        <w:t xml:space="preserve"> </w:t>
      </w:r>
      <w:r w:rsidR="00865BE1" w:rsidRPr="007C59D0">
        <w:rPr>
          <w:rFonts w:cs="Calibri"/>
          <w:i/>
          <w:sz w:val="24"/>
          <w:szCs w:val="24"/>
          <w:lang w:val="es-PE"/>
        </w:rPr>
        <w:t xml:space="preserve">Abra el archivo Escenario_dinámico1.ggb y en la vista gráfica observará la representación del escenario rectangular cercado (ver figura </w:t>
      </w:r>
      <w:r w:rsidR="004A1C23" w:rsidRPr="007C59D0">
        <w:rPr>
          <w:rFonts w:cs="Calibri"/>
          <w:i/>
          <w:sz w:val="24"/>
          <w:szCs w:val="24"/>
          <w:lang w:val="es-PE"/>
        </w:rPr>
        <w:t>3</w:t>
      </w:r>
      <w:r w:rsidR="00865BE1" w:rsidRPr="007C59D0">
        <w:rPr>
          <w:rFonts w:cs="Calibri"/>
          <w:i/>
          <w:sz w:val="24"/>
          <w:szCs w:val="24"/>
          <w:lang w:val="es-PE"/>
        </w:rPr>
        <w:t>).</w:t>
      </w:r>
    </w:p>
    <w:p w14:paraId="62850DB3" w14:textId="7A03AFC2" w:rsidR="00865BE1" w:rsidRPr="008D500C" w:rsidRDefault="00821CF9" w:rsidP="002F6A77">
      <w:pPr>
        <w:autoSpaceDE w:val="0"/>
        <w:autoSpaceDN w:val="0"/>
        <w:adjustRightInd w:val="0"/>
        <w:spacing w:after="120" w:line="22" w:lineRule="atLeast"/>
        <w:jc w:val="center"/>
        <w:rPr>
          <w:rFonts w:cs="Calibri"/>
          <w:i/>
          <w:lang w:val="es-PE"/>
        </w:rPr>
      </w:pPr>
      <w:r>
        <w:rPr>
          <w:rFonts w:cs="Calibri"/>
          <w:i/>
          <w:noProof/>
          <w:lang w:val="es-ES" w:eastAsia="es-ES"/>
        </w:rPr>
        <w:lastRenderedPageBreak/>
        <w:drawing>
          <wp:inline distT="0" distB="0" distL="0" distR="0" wp14:anchorId="7A7A8D53" wp14:editId="5BB7B8D3">
            <wp:extent cx="3166806" cy="2757805"/>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3.jpg"/>
                    <pic:cNvPicPr/>
                  </pic:nvPicPr>
                  <pic:blipFill>
                    <a:blip r:embed="rId14">
                      <a:extLst>
                        <a:ext uri="{28A0092B-C50C-407E-A947-70E740481C1C}">
                          <a14:useLocalDpi xmlns:a14="http://schemas.microsoft.com/office/drawing/2010/main" val="0"/>
                        </a:ext>
                      </a:extLst>
                    </a:blip>
                    <a:stretch>
                      <a:fillRect/>
                    </a:stretch>
                  </pic:blipFill>
                  <pic:spPr>
                    <a:xfrm>
                      <a:off x="0" y="0"/>
                      <a:ext cx="3212081" cy="2797233"/>
                    </a:xfrm>
                    <a:prstGeom prst="rect">
                      <a:avLst/>
                    </a:prstGeom>
                  </pic:spPr>
                </pic:pic>
              </a:graphicData>
            </a:graphic>
          </wp:inline>
        </w:drawing>
      </w:r>
    </w:p>
    <w:p w14:paraId="256B7F6B" w14:textId="3B0282BE" w:rsidR="00865BE1" w:rsidRPr="00B117BF" w:rsidRDefault="00865BE1" w:rsidP="007C59D0">
      <w:pPr>
        <w:autoSpaceDE w:val="0"/>
        <w:autoSpaceDN w:val="0"/>
        <w:adjustRightInd w:val="0"/>
        <w:spacing w:after="240" w:line="22" w:lineRule="atLeast"/>
        <w:jc w:val="center"/>
        <w:rPr>
          <w:rFonts w:cs="Calibri"/>
          <w:sz w:val="20"/>
          <w:szCs w:val="20"/>
          <w:lang w:val="es-PE"/>
        </w:rPr>
      </w:pPr>
      <w:bookmarkStart w:id="2" w:name="_Toc518413653"/>
      <w:r w:rsidRPr="00B117BF">
        <w:rPr>
          <w:rFonts w:cs="Calibri"/>
          <w:sz w:val="20"/>
          <w:szCs w:val="20"/>
          <w:lang w:val="es-PE"/>
        </w:rPr>
        <w:t xml:space="preserve">Figura </w:t>
      </w:r>
      <w:r w:rsidR="004A1C23" w:rsidRPr="00B117BF">
        <w:rPr>
          <w:rFonts w:cs="Calibri"/>
          <w:sz w:val="20"/>
          <w:szCs w:val="20"/>
          <w:lang w:val="es-PE"/>
        </w:rPr>
        <w:t>3</w:t>
      </w:r>
      <w:r w:rsidR="00B117BF" w:rsidRPr="00B117BF">
        <w:rPr>
          <w:rFonts w:cs="Calibri"/>
          <w:sz w:val="20"/>
          <w:szCs w:val="20"/>
          <w:lang w:val="es-PE"/>
        </w:rPr>
        <w:t>:</w:t>
      </w:r>
      <w:r w:rsidRPr="00B117BF">
        <w:rPr>
          <w:rFonts w:cs="Calibri"/>
          <w:sz w:val="20"/>
          <w:szCs w:val="20"/>
          <w:lang w:val="es-PE"/>
        </w:rPr>
        <w:t xml:space="preserve"> </w:t>
      </w:r>
      <w:bookmarkEnd w:id="2"/>
      <w:r w:rsidR="00C52ADB" w:rsidRPr="00B117BF">
        <w:rPr>
          <w:rFonts w:cs="Calibri"/>
          <w:sz w:val="20"/>
          <w:szCs w:val="20"/>
          <w:lang w:val="es-PE"/>
        </w:rPr>
        <w:t>Escenario en GeoGebra</w:t>
      </w:r>
    </w:p>
    <w:p w14:paraId="2803FB39" w14:textId="77777777" w:rsidR="00865BE1" w:rsidRPr="00821CF9" w:rsidRDefault="00E6613A" w:rsidP="002F6A77">
      <w:p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 xml:space="preserve">Se pide que el estudiante </w:t>
      </w:r>
      <w:r w:rsidR="004A1C23" w:rsidRPr="00821CF9">
        <w:rPr>
          <w:rFonts w:cs="Calibri"/>
          <w:sz w:val="24"/>
          <w:szCs w:val="24"/>
          <w:lang w:val="es-PE"/>
        </w:rPr>
        <w:t>responda</w:t>
      </w:r>
      <w:r w:rsidR="00865BE1" w:rsidRPr="00821CF9">
        <w:rPr>
          <w:rFonts w:cs="Calibri"/>
          <w:sz w:val="24"/>
          <w:szCs w:val="24"/>
          <w:lang w:val="es-PE"/>
        </w:rPr>
        <w:t xml:space="preserve"> cada uno de los siguientes ítems.</w:t>
      </w:r>
    </w:p>
    <w:p w14:paraId="3BC97AE5" w14:textId="77777777" w:rsidR="00865BE1" w:rsidRPr="00821CF9" w:rsidRDefault="00865BE1" w:rsidP="002F6A77">
      <w:pPr>
        <w:pStyle w:val="Prrafodelista"/>
        <w:numPr>
          <w:ilvl w:val="0"/>
          <w:numId w:val="16"/>
        </w:num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Arrastre el deslizador “AB” para hacer variar la medida del segmento AB, mencione ¿qué valores cambian y que valores permanecen contantes? Explique detalladamente.</w:t>
      </w:r>
    </w:p>
    <w:p w14:paraId="3B7C7E14" w14:textId="77777777" w:rsidR="00865BE1" w:rsidRPr="00821CF9" w:rsidRDefault="00865BE1" w:rsidP="002F6A77">
      <w:pPr>
        <w:pStyle w:val="Prrafodelista"/>
        <w:numPr>
          <w:ilvl w:val="0"/>
          <w:numId w:val="16"/>
        </w:num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De los valores mencionados en el ítem i, ¿cuáles son necesarios conocer, para establecer el área del escenario? y ¿por qué no los otros?, justifique.</w:t>
      </w:r>
    </w:p>
    <w:p w14:paraId="31FDABC5" w14:textId="72E3ECC3" w:rsidR="00865BE1" w:rsidRPr="00821CF9" w:rsidRDefault="00865BE1" w:rsidP="002F6A77">
      <w:pPr>
        <w:pStyle w:val="Prrafodelista"/>
        <w:numPr>
          <w:ilvl w:val="0"/>
          <w:numId w:val="16"/>
        </w:num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 xml:space="preserve">Desde el </w:t>
      </w:r>
      <w:r w:rsidR="007C59D0" w:rsidRPr="00821CF9">
        <w:rPr>
          <w:rFonts w:cs="Calibri"/>
          <w:sz w:val="24"/>
          <w:szCs w:val="24"/>
          <w:lang w:val="es-PE"/>
        </w:rPr>
        <w:t xml:space="preserve">menú </w:t>
      </w:r>
      <w:r w:rsidR="007C59D0" w:rsidRPr="00821CF9">
        <w:rPr>
          <w:rFonts w:cs="Calibri"/>
          <w:i/>
          <w:sz w:val="24"/>
          <w:szCs w:val="24"/>
          <w:lang w:val="es-PE"/>
        </w:rPr>
        <w:t>vista</w:t>
      </w:r>
      <w:r w:rsidR="007C59D0" w:rsidRPr="00821CF9">
        <w:rPr>
          <w:rFonts w:cs="Calibri"/>
          <w:sz w:val="24"/>
          <w:szCs w:val="24"/>
          <w:lang w:val="es-PE"/>
        </w:rPr>
        <w:t xml:space="preserve"> </w:t>
      </w:r>
      <w:r w:rsidRPr="00821CF9">
        <w:rPr>
          <w:rFonts w:cs="Calibri"/>
          <w:sz w:val="24"/>
          <w:szCs w:val="24"/>
          <w:lang w:val="es-PE"/>
        </w:rPr>
        <w:t xml:space="preserve">abra la </w:t>
      </w:r>
      <w:r w:rsidR="007C59D0" w:rsidRPr="00821CF9">
        <w:rPr>
          <w:rFonts w:cs="Calibri"/>
          <w:sz w:val="24"/>
          <w:szCs w:val="24"/>
          <w:lang w:val="es-PE"/>
        </w:rPr>
        <w:t xml:space="preserve">hoja de cálculo </w:t>
      </w:r>
      <w:r w:rsidRPr="00821CF9">
        <w:rPr>
          <w:rFonts w:cs="Calibri"/>
          <w:sz w:val="24"/>
          <w:szCs w:val="24"/>
          <w:lang w:val="es-PE"/>
        </w:rPr>
        <w:t xml:space="preserve">y utilice el deslizador “AB”, de la </w:t>
      </w:r>
      <w:r w:rsidR="007C59D0" w:rsidRPr="00821CF9">
        <w:rPr>
          <w:rFonts w:cs="Calibri"/>
          <w:sz w:val="24"/>
          <w:szCs w:val="24"/>
          <w:lang w:val="es-PE"/>
        </w:rPr>
        <w:t>vista gráfica</w:t>
      </w:r>
      <w:r w:rsidRPr="00821CF9">
        <w:rPr>
          <w:rFonts w:cs="Calibri"/>
          <w:sz w:val="24"/>
          <w:szCs w:val="24"/>
          <w:lang w:val="es-PE"/>
        </w:rPr>
        <w:t xml:space="preserve">, ¿Qué representan los valores de la tabla, en relación con la representación de la </w:t>
      </w:r>
      <w:r w:rsidR="007C59D0" w:rsidRPr="00821CF9">
        <w:rPr>
          <w:rFonts w:cs="Calibri"/>
          <w:sz w:val="24"/>
          <w:szCs w:val="24"/>
          <w:lang w:val="es-PE"/>
        </w:rPr>
        <w:t xml:space="preserve">vista gráfica? </w:t>
      </w:r>
      <w:r w:rsidRPr="00821CF9">
        <w:rPr>
          <w:rFonts w:cs="Calibri"/>
          <w:sz w:val="24"/>
          <w:szCs w:val="24"/>
          <w:lang w:val="es-PE"/>
        </w:rPr>
        <w:t>Cuantifica, cómo cambian los valores de la segunda columna cuando la long</w:t>
      </w:r>
      <w:r w:rsidR="007C59D0" w:rsidRPr="00821CF9">
        <w:rPr>
          <w:rFonts w:cs="Calibri"/>
          <w:sz w:val="24"/>
          <w:szCs w:val="24"/>
          <w:lang w:val="es-PE"/>
        </w:rPr>
        <w:t>itud de AB aumenta a razón de 1</w:t>
      </w:r>
      <w:r w:rsidRPr="00821CF9">
        <w:rPr>
          <w:rFonts w:cs="Calibri"/>
          <w:sz w:val="24"/>
          <w:szCs w:val="24"/>
          <w:lang w:val="es-PE"/>
        </w:rPr>
        <w:t xml:space="preserve"> ¿Qué relación existe entre </w:t>
      </w:r>
      <w:r w:rsidR="007D53AA" w:rsidRPr="00821CF9">
        <w:rPr>
          <w:rFonts w:cs="Calibri"/>
          <w:sz w:val="24"/>
          <w:szCs w:val="24"/>
          <w:lang w:val="es-PE"/>
        </w:rPr>
        <w:t>estos valores</w:t>
      </w:r>
      <w:r w:rsidRPr="00821CF9">
        <w:rPr>
          <w:rFonts w:cs="Calibri"/>
          <w:sz w:val="24"/>
          <w:szCs w:val="24"/>
          <w:lang w:val="es-PE"/>
        </w:rPr>
        <w:t>? Explique detalladamente.</w:t>
      </w:r>
    </w:p>
    <w:p w14:paraId="6BB36A9F" w14:textId="1DB7F4B2" w:rsidR="00025ACD" w:rsidRPr="00821CF9" w:rsidRDefault="00865BE1" w:rsidP="002F6A77">
      <w:pPr>
        <w:pStyle w:val="Prrafodelista"/>
        <w:numPr>
          <w:ilvl w:val="0"/>
          <w:numId w:val="16"/>
        </w:num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 xml:space="preserve">Desde el </w:t>
      </w:r>
      <w:r w:rsidR="007D53AA" w:rsidRPr="00821CF9">
        <w:rPr>
          <w:rFonts w:cs="Calibri"/>
          <w:sz w:val="24"/>
          <w:szCs w:val="24"/>
          <w:lang w:val="es-PE"/>
        </w:rPr>
        <w:t xml:space="preserve">menú vista abra la vista gráfica </w:t>
      </w:r>
      <w:r w:rsidRPr="00821CF9">
        <w:rPr>
          <w:rFonts w:cs="Calibri"/>
          <w:sz w:val="24"/>
          <w:szCs w:val="24"/>
          <w:lang w:val="es-PE"/>
        </w:rPr>
        <w:t xml:space="preserve">2, active la animación con el ícono  </w:t>
      </w:r>
      <w:r w:rsidR="002A1ADC" w:rsidRPr="00821CF9">
        <w:rPr>
          <w:rFonts w:cs="Calibri"/>
          <w:noProof/>
          <w:sz w:val="24"/>
          <w:szCs w:val="24"/>
          <w:lang w:val="es-ES" w:eastAsia="es-ES"/>
        </w:rPr>
        <w:drawing>
          <wp:inline distT="0" distB="0" distL="0" distR="0" wp14:anchorId="05D72729" wp14:editId="2A05F104">
            <wp:extent cx="151130" cy="135255"/>
            <wp:effectExtent l="0" t="0" r="127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 cy="135255"/>
                    </a:xfrm>
                    <a:prstGeom prst="rect">
                      <a:avLst/>
                    </a:prstGeom>
                    <a:noFill/>
                    <a:ln>
                      <a:noFill/>
                    </a:ln>
                  </pic:spPr>
                </pic:pic>
              </a:graphicData>
            </a:graphic>
          </wp:inline>
        </w:drawing>
      </w:r>
      <w:r w:rsidRPr="00821CF9">
        <w:rPr>
          <w:rFonts w:cs="Calibri"/>
          <w:sz w:val="24"/>
          <w:szCs w:val="24"/>
          <w:lang w:val="es-PE"/>
        </w:rPr>
        <w:t xml:space="preserve"> y para detener la animación utilice el ícono</w:t>
      </w:r>
      <w:r w:rsidR="002A1ADC" w:rsidRPr="00821CF9">
        <w:rPr>
          <w:rFonts w:cs="Calibri"/>
          <w:noProof/>
          <w:sz w:val="24"/>
          <w:szCs w:val="24"/>
          <w:lang w:val="es-ES" w:eastAsia="es-ES"/>
        </w:rPr>
        <w:drawing>
          <wp:inline distT="0" distB="0" distL="0" distR="0" wp14:anchorId="40FBE4DE" wp14:editId="3DBAFFCB">
            <wp:extent cx="142875" cy="158750"/>
            <wp:effectExtent l="0" t="0" r="9525" b="0"/>
            <wp:docPr id="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821CF9">
        <w:rPr>
          <w:rFonts w:cs="Calibri"/>
          <w:sz w:val="24"/>
          <w:szCs w:val="24"/>
          <w:lang w:val="es-PE"/>
        </w:rPr>
        <w:t xml:space="preserve">, entonces, ¿cómo se relaciona la representación de la Hoja de Cálculo con la representación de la </w:t>
      </w:r>
      <w:r w:rsidR="007D53AA" w:rsidRPr="00821CF9">
        <w:rPr>
          <w:rFonts w:cs="Calibri"/>
          <w:sz w:val="24"/>
          <w:szCs w:val="24"/>
          <w:lang w:val="es-PE"/>
        </w:rPr>
        <w:t xml:space="preserve">vista gráfica </w:t>
      </w:r>
      <w:r w:rsidRPr="00821CF9">
        <w:rPr>
          <w:rFonts w:cs="Calibri"/>
          <w:sz w:val="24"/>
          <w:szCs w:val="24"/>
          <w:lang w:val="es-PE"/>
        </w:rPr>
        <w:t>2?  ¿Qué representa el eje X e Y? Explique detalladamente.</w:t>
      </w:r>
    </w:p>
    <w:p w14:paraId="5D0E4F98" w14:textId="77777777" w:rsidR="00865BE1" w:rsidRPr="00821CF9" w:rsidRDefault="0026211B" w:rsidP="002F6A77">
      <w:pPr>
        <w:autoSpaceDE w:val="0"/>
        <w:autoSpaceDN w:val="0"/>
        <w:adjustRightInd w:val="0"/>
        <w:spacing w:after="120" w:line="22" w:lineRule="atLeast"/>
        <w:jc w:val="both"/>
        <w:rPr>
          <w:rFonts w:cs="Calibri"/>
          <w:sz w:val="24"/>
          <w:szCs w:val="24"/>
          <w:lang w:val="es-PE"/>
        </w:rPr>
      </w:pPr>
      <w:r w:rsidRPr="00821CF9">
        <w:rPr>
          <w:rFonts w:cs="Calibri"/>
          <w:sz w:val="24"/>
          <w:szCs w:val="24"/>
          <w:u w:val="single"/>
          <w:lang w:val="es-PE"/>
        </w:rPr>
        <w:t>Segunda fase:</w:t>
      </w:r>
      <w:r w:rsidRPr="00821CF9">
        <w:rPr>
          <w:rFonts w:cs="Calibri"/>
          <w:sz w:val="24"/>
          <w:szCs w:val="24"/>
          <w:lang w:val="es-PE"/>
        </w:rPr>
        <w:t xml:space="preserve"> se</w:t>
      </w:r>
      <w:r w:rsidR="00E6613A" w:rsidRPr="00821CF9">
        <w:rPr>
          <w:rFonts w:cs="Calibri"/>
          <w:sz w:val="24"/>
          <w:szCs w:val="24"/>
          <w:lang w:val="es-PE"/>
        </w:rPr>
        <w:t xml:space="preserve"> pregunta lo siguiente: </w:t>
      </w:r>
      <w:r w:rsidR="00865BE1" w:rsidRPr="00821CF9">
        <w:rPr>
          <w:rFonts w:cs="Calibri"/>
          <w:i/>
          <w:sz w:val="24"/>
          <w:szCs w:val="24"/>
          <w:lang w:val="es-PE"/>
        </w:rPr>
        <w:t>Teniendo en cuenta los datos y las representaciones de la fase 1 determine la expresión matemática que modela el área del escenario, en función de la longitud del segmento AB. Explique detalladamente el procedimiento realizado para hallar dicho modelo.</w:t>
      </w:r>
    </w:p>
    <w:p w14:paraId="0910618C" w14:textId="77777777" w:rsidR="00865BE1" w:rsidRPr="00821CF9" w:rsidRDefault="0026211B" w:rsidP="007D53AA">
      <w:pPr>
        <w:autoSpaceDE w:val="0"/>
        <w:autoSpaceDN w:val="0"/>
        <w:adjustRightInd w:val="0"/>
        <w:spacing w:after="240" w:line="22" w:lineRule="atLeast"/>
        <w:jc w:val="both"/>
        <w:rPr>
          <w:rFonts w:cs="Calibri"/>
          <w:sz w:val="24"/>
          <w:szCs w:val="24"/>
          <w:lang w:val="es-PE"/>
        </w:rPr>
      </w:pPr>
      <w:r w:rsidRPr="00821CF9">
        <w:rPr>
          <w:rFonts w:cs="Calibri"/>
          <w:sz w:val="24"/>
          <w:szCs w:val="24"/>
          <w:u w:val="single"/>
          <w:lang w:val="es-PE"/>
        </w:rPr>
        <w:t>Tercera fase:</w:t>
      </w:r>
      <w:r w:rsidRPr="00821CF9">
        <w:rPr>
          <w:rFonts w:cs="Calibri"/>
          <w:sz w:val="24"/>
          <w:szCs w:val="24"/>
          <w:lang w:val="es-PE"/>
        </w:rPr>
        <w:t xml:space="preserve"> se </w:t>
      </w:r>
      <w:r w:rsidR="00E6613A" w:rsidRPr="00821CF9">
        <w:rPr>
          <w:rFonts w:cs="Calibri"/>
          <w:sz w:val="24"/>
          <w:szCs w:val="24"/>
          <w:lang w:val="es-PE"/>
        </w:rPr>
        <w:t xml:space="preserve">indica lo siguiente: </w:t>
      </w:r>
      <w:r w:rsidR="00865BE1" w:rsidRPr="00821CF9">
        <w:rPr>
          <w:rFonts w:cs="Calibri"/>
          <w:i/>
          <w:sz w:val="24"/>
          <w:szCs w:val="24"/>
          <w:lang w:val="es-PE"/>
        </w:rPr>
        <w:t>En la barra de entrada de la vista gráfica del Geo</w:t>
      </w:r>
      <w:r w:rsidR="00E6613A" w:rsidRPr="00821CF9">
        <w:rPr>
          <w:rFonts w:cs="Calibri"/>
          <w:i/>
          <w:sz w:val="24"/>
          <w:szCs w:val="24"/>
          <w:lang w:val="es-PE"/>
        </w:rPr>
        <w:t>G</w:t>
      </w:r>
      <w:r w:rsidR="00865BE1" w:rsidRPr="00821CF9">
        <w:rPr>
          <w:rFonts w:cs="Calibri"/>
          <w:i/>
          <w:sz w:val="24"/>
          <w:szCs w:val="24"/>
          <w:lang w:val="es-PE"/>
        </w:rPr>
        <w:t>ebra ingrese la función algebraica hallada en el ítem anterior y configure ambos ejes, X e Y, en escala de 1:10. Resuelva y justifique.</w:t>
      </w:r>
      <w:r w:rsidR="00E6613A" w:rsidRPr="00821CF9">
        <w:rPr>
          <w:rFonts w:cs="Calibri"/>
          <w:sz w:val="24"/>
          <w:szCs w:val="24"/>
          <w:lang w:val="es-PE"/>
        </w:rPr>
        <w:t xml:space="preserve"> </w:t>
      </w:r>
      <w:r w:rsidRPr="00821CF9">
        <w:rPr>
          <w:rFonts w:cs="Calibri"/>
          <w:sz w:val="24"/>
          <w:szCs w:val="24"/>
          <w:lang w:val="es-PE"/>
        </w:rPr>
        <w:t xml:space="preserve"> </w:t>
      </w:r>
      <w:r w:rsidR="00865BE1" w:rsidRPr="00821CF9">
        <w:rPr>
          <w:rFonts w:cs="Calibri"/>
          <w:sz w:val="24"/>
          <w:szCs w:val="24"/>
          <w:lang w:val="es-PE"/>
        </w:rPr>
        <w:t>Después de hacer un análisis sobre la cantidad máxima de integrantes e instrumentos que se presentarán en el concierto han concluido que el área del escenario debe medir 70 m</w:t>
      </w:r>
      <w:r w:rsidR="00865BE1" w:rsidRPr="00821CF9">
        <w:rPr>
          <w:rFonts w:cs="Calibri"/>
          <w:sz w:val="24"/>
          <w:szCs w:val="24"/>
          <w:vertAlign w:val="superscript"/>
          <w:lang w:val="es-PE"/>
        </w:rPr>
        <w:t>2</w:t>
      </w:r>
      <w:r w:rsidR="00865BE1" w:rsidRPr="00821CF9">
        <w:rPr>
          <w:rFonts w:cs="Calibri"/>
          <w:sz w:val="24"/>
          <w:szCs w:val="24"/>
          <w:lang w:val="es-PE"/>
        </w:rPr>
        <w:t>. Este año los encargados de armar el escenario renovarán las cercas de los lados AB y CD, comprarán nuevas cercas,</w:t>
      </w:r>
      <w:r w:rsidR="00E6613A" w:rsidRPr="00821CF9">
        <w:rPr>
          <w:rFonts w:cs="Calibri"/>
          <w:sz w:val="24"/>
          <w:szCs w:val="24"/>
          <w:lang w:val="es-PE"/>
        </w:rPr>
        <w:t xml:space="preserve"> se pregunta:</w:t>
      </w:r>
      <w:r w:rsidR="00865BE1" w:rsidRPr="00821CF9">
        <w:rPr>
          <w:rFonts w:cs="Calibri"/>
          <w:sz w:val="24"/>
          <w:szCs w:val="24"/>
          <w:lang w:val="es-PE"/>
        </w:rPr>
        <w:t xml:space="preserve"> </w:t>
      </w:r>
      <w:r w:rsidR="00865BE1" w:rsidRPr="00821CF9">
        <w:rPr>
          <w:rFonts w:cs="Calibri"/>
          <w:i/>
          <w:sz w:val="24"/>
          <w:szCs w:val="24"/>
          <w:lang w:val="es-PE"/>
        </w:rPr>
        <w:t>¿cuáles deben ser las dimensiones del escenario? Si se busca ahorrar en los costos del concierto.</w:t>
      </w:r>
    </w:p>
    <w:p w14:paraId="547AFDD7" w14:textId="77777777" w:rsidR="00E6613A" w:rsidRPr="00821CF9" w:rsidRDefault="002D26E3" w:rsidP="002F6A77">
      <w:pPr>
        <w:spacing w:after="120" w:line="22" w:lineRule="atLeast"/>
        <w:ind w:right="73"/>
        <w:jc w:val="both"/>
        <w:rPr>
          <w:rFonts w:eastAsia="Arial" w:cs="Calibri"/>
          <w:b/>
          <w:bCs/>
          <w:sz w:val="24"/>
          <w:szCs w:val="24"/>
          <w:lang w:val="es-ES"/>
        </w:rPr>
      </w:pPr>
      <w:r w:rsidRPr="00821CF9">
        <w:rPr>
          <w:rFonts w:eastAsia="Arial" w:cs="Calibri"/>
          <w:b/>
          <w:bCs/>
          <w:sz w:val="24"/>
          <w:szCs w:val="24"/>
          <w:lang w:val="es-ES"/>
        </w:rPr>
        <w:lastRenderedPageBreak/>
        <w:t>Discusión</w:t>
      </w:r>
    </w:p>
    <w:p w14:paraId="0D6913F9" w14:textId="77777777" w:rsidR="00485A6F" w:rsidRPr="00821CF9" w:rsidRDefault="00865BE1" w:rsidP="002F6A77">
      <w:p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 xml:space="preserve">Los </w:t>
      </w:r>
      <w:r w:rsidR="004A1C23" w:rsidRPr="00821CF9">
        <w:rPr>
          <w:rFonts w:cs="Calibri"/>
          <w:sz w:val="24"/>
          <w:szCs w:val="24"/>
          <w:lang w:val="es-PE"/>
        </w:rPr>
        <w:t xml:space="preserve">cuatro </w:t>
      </w:r>
      <w:r w:rsidRPr="00821CF9">
        <w:rPr>
          <w:rFonts w:cs="Calibri"/>
          <w:sz w:val="24"/>
          <w:szCs w:val="24"/>
          <w:lang w:val="es-PE"/>
        </w:rPr>
        <w:t xml:space="preserve">ítems de la </w:t>
      </w:r>
      <w:r w:rsidRPr="00821CF9">
        <w:rPr>
          <w:rFonts w:cs="Calibri"/>
          <w:b/>
          <w:sz w:val="24"/>
          <w:szCs w:val="24"/>
          <w:lang w:val="es-PE"/>
        </w:rPr>
        <w:t>primera fase</w:t>
      </w:r>
      <w:r w:rsidRPr="00821CF9">
        <w:rPr>
          <w:rFonts w:cs="Calibri"/>
          <w:sz w:val="24"/>
          <w:szCs w:val="24"/>
          <w:lang w:val="es-PE"/>
        </w:rPr>
        <w:t xml:space="preserve"> </w:t>
      </w:r>
      <w:r w:rsidR="003036BF" w:rsidRPr="00821CF9">
        <w:rPr>
          <w:rFonts w:cs="Calibri"/>
          <w:sz w:val="24"/>
          <w:szCs w:val="24"/>
          <w:lang w:val="es-PE"/>
        </w:rPr>
        <w:t>guían</w:t>
      </w:r>
      <w:r w:rsidRPr="00821CF9">
        <w:rPr>
          <w:rFonts w:cs="Calibri"/>
          <w:sz w:val="24"/>
          <w:szCs w:val="24"/>
          <w:lang w:val="es-PE"/>
        </w:rPr>
        <w:t xml:space="preserve"> las acciones </w:t>
      </w:r>
      <w:r w:rsidR="00E6613A" w:rsidRPr="00821CF9">
        <w:rPr>
          <w:rFonts w:cs="Calibri"/>
          <w:sz w:val="24"/>
          <w:szCs w:val="24"/>
          <w:lang w:val="es-PE"/>
        </w:rPr>
        <w:t>del estudiante</w:t>
      </w:r>
      <w:r w:rsidRPr="00821CF9">
        <w:rPr>
          <w:rFonts w:cs="Calibri"/>
          <w:sz w:val="24"/>
          <w:szCs w:val="24"/>
          <w:lang w:val="es-PE"/>
        </w:rPr>
        <w:t>.</w:t>
      </w:r>
      <w:r w:rsidR="00E6613A" w:rsidRPr="00821CF9">
        <w:rPr>
          <w:rFonts w:cs="Calibri"/>
          <w:sz w:val="24"/>
          <w:szCs w:val="24"/>
          <w:lang w:val="es-PE"/>
        </w:rPr>
        <w:t xml:space="preserve"> Es así, </w:t>
      </w:r>
      <w:r w:rsidR="003036BF" w:rsidRPr="00821CF9">
        <w:rPr>
          <w:rFonts w:cs="Calibri"/>
          <w:sz w:val="24"/>
          <w:szCs w:val="24"/>
          <w:lang w:val="es-PE"/>
        </w:rPr>
        <w:t>que</w:t>
      </w:r>
      <w:r w:rsidR="00E6613A" w:rsidRPr="00821CF9">
        <w:rPr>
          <w:rFonts w:cs="Calibri"/>
          <w:sz w:val="24"/>
          <w:szCs w:val="24"/>
          <w:lang w:val="es-PE"/>
        </w:rPr>
        <w:t xml:space="preserve"> </w:t>
      </w:r>
      <w:r w:rsidRPr="00821CF9">
        <w:rPr>
          <w:rFonts w:cs="Calibri"/>
          <w:sz w:val="24"/>
          <w:szCs w:val="24"/>
          <w:lang w:val="es-PE"/>
        </w:rPr>
        <w:t>a partir de la manipulación de los artefacto</w:t>
      </w:r>
      <w:r w:rsidR="003036BF" w:rsidRPr="00821CF9">
        <w:rPr>
          <w:rFonts w:cs="Calibri"/>
          <w:sz w:val="24"/>
          <w:szCs w:val="24"/>
          <w:lang w:val="es-PE"/>
        </w:rPr>
        <w:t>s deslizador y cuadricula logra</w:t>
      </w:r>
      <w:r w:rsidRPr="00821CF9">
        <w:rPr>
          <w:rFonts w:cs="Calibri"/>
          <w:sz w:val="24"/>
          <w:szCs w:val="24"/>
          <w:lang w:val="es-PE"/>
        </w:rPr>
        <w:t xml:space="preserve"> realizar explo</w:t>
      </w:r>
      <w:r w:rsidR="00E6613A" w:rsidRPr="00821CF9">
        <w:rPr>
          <w:rFonts w:cs="Calibri"/>
          <w:sz w:val="24"/>
          <w:szCs w:val="24"/>
          <w:lang w:val="es-PE"/>
        </w:rPr>
        <w:t>raciones y observaciones que le</w:t>
      </w:r>
      <w:r w:rsidR="003036BF" w:rsidRPr="00821CF9">
        <w:rPr>
          <w:rFonts w:cs="Calibri"/>
          <w:sz w:val="24"/>
          <w:szCs w:val="24"/>
          <w:lang w:val="es-PE"/>
        </w:rPr>
        <w:t xml:space="preserve"> permite</w:t>
      </w:r>
      <w:r w:rsidRPr="00821CF9">
        <w:rPr>
          <w:rFonts w:cs="Calibri"/>
          <w:sz w:val="24"/>
          <w:szCs w:val="24"/>
          <w:lang w:val="es-PE"/>
        </w:rPr>
        <w:t xml:space="preserve"> conjeturar y validar que el valor que está variando es el área y esta lo hace en función de la medida de la longitud del segmento AB. Estas acciones son evidencia de la activación de la génesis semiótica e instrumental.</w:t>
      </w:r>
      <w:r w:rsidR="00E6613A" w:rsidRPr="00821CF9">
        <w:rPr>
          <w:rFonts w:cs="Calibri"/>
          <w:sz w:val="24"/>
          <w:szCs w:val="24"/>
          <w:lang w:val="es-PE"/>
        </w:rPr>
        <w:t xml:space="preserve"> </w:t>
      </w:r>
    </w:p>
    <w:p w14:paraId="132FFC65" w14:textId="11D47660" w:rsidR="00865BE1" w:rsidRPr="00821CF9" w:rsidRDefault="003036BF" w:rsidP="002F6A77">
      <w:pPr>
        <w:autoSpaceDE w:val="0"/>
        <w:autoSpaceDN w:val="0"/>
        <w:adjustRightInd w:val="0"/>
        <w:spacing w:after="120" w:line="22" w:lineRule="atLeast"/>
        <w:jc w:val="both"/>
        <w:rPr>
          <w:rFonts w:cs="Calibri"/>
          <w:sz w:val="24"/>
          <w:szCs w:val="24"/>
          <w:lang w:val="es-PE"/>
        </w:rPr>
      </w:pPr>
      <w:r w:rsidRPr="00821CF9">
        <w:rPr>
          <w:rFonts w:cs="Calibri"/>
          <w:sz w:val="24"/>
          <w:szCs w:val="24"/>
          <w:lang w:val="es-PE"/>
        </w:rPr>
        <w:t>Se</w:t>
      </w:r>
      <w:r w:rsidR="00865BE1" w:rsidRPr="00821CF9">
        <w:rPr>
          <w:rFonts w:cs="Calibri"/>
          <w:sz w:val="24"/>
          <w:szCs w:val="24"/>
          <w:lang w:val="es-PE"/>
        </w:rPr>
        <w:t xml:space="preserve"> evidencia</w:t>
      </w:r>
      <w:r w:rsidRPr="00821CF9">
        <w:rPr>
          <w:rFonts w:cs="Calibri"/>
          <w:sz w:val="24"/>
          <w:szCs w:val="24"/>
          <w:lang w:val="es-PE"/>
        </w:rPr>
        <w:t>n</w:t>
      </w:r>
      <w:r w:rsidR="00865BE1" w:rsidRPr="00821CF9">
        <w:rPr>
          <w:rFonts w:cs="Calibri"/>
          <w:sz w:val="24"/>
          <w:szCs w:val="24"/>
          <w:lang w:val="es-PE"/>
        </w:rPr>
        <w:t xml:space="preserve"> dificultades </w:t>
      </w:r>
      <w:r w:rsidRPr="00821CF9">
        <w:rPr>
          <w:rFonts w:cs="Calibri"/>
          <w:sz w:val="24"/>
          <w:szCs w:val="24"/>
          <w:lang w:val="es-PE"/>
        </w:rPr>
        <w:t>para</w:t>
      </w:r>
      <w:r w:rsidR="00865BE1" w:rsidRPr="00821CF9">
        <w:rPr>
          <w:rFonts w:cs="Calibri"/>
          <w:sz w:val="24"/>
          <w:szCs w:val="24"/>
          <w:lang w:val="es-PE"/>
        </w:rPr>
        <w:t xml:space="preserve"> realizar tratamientos en el registro tabular.</w:t>
      </w:r>
      <w:r w:rsidR="00E6613A" w:rsidRPr="00821CF9">
        <w:rPr>
          <w:rFonts w:cs="Calibri"/>
          <w:sz w:val="24"/>
          <w:szCs w:val="24"/>
          <w:lang w:val="es-PE"/>
        </w:rPr>
        <w:t xml:space="preserve"> </w:t>
      </w:r>
      <w:r w:rsidR="00865BE1" w:rsidRPr="00821CF9">
        <w:rPr>
          <w:rFonts w:cs="Calibri"/>
          <w:sz w:val="24"/>
          <w:szCs w:val="24"/>
          <w:lang w:val="es-PE"/>
        </w:rPr>
        <w:t>Debido a que los procedimientos, en esta fase, se basan en el registro figural y tratamientos aritméticos elementales se evidencia</w:t>
      </w:r>
      <w:r w:rsidR="00E6613A" w:rsidRPr="00821CF9">
        <w:rPr>
          <w:rFonts w:cs="Calibri"/>
          <w:sz w:val="24"/>
          <w:szCs w:val="24"/>
          <w:lang w:val="es-PE"/>
        </w:rPr>
        <w:t>, en el trabajo de Augusto</w:t>
      </w:r>
      <w:r w:rsidR="00BC04CD" w:rsidRPr="00821CF9">
        <w:rPr>
          <w:rFonts w:cs="Calibri"/>
          <w:sz w:val="24"/>
          <w:szCs w:val="24"/>
          <w:lang w:val="es-PE"/>
        </w:rPr>
        <w:t xml:space="preserve">, </w:t>
      </w:r>
      <w:r w:rsidR="00E6613A" w:rsidRPr="00821CF9">
        <w:rPr>
          <w:rFonts w:cs="Calibri"/>
          <w:sz w:val="24"/>
          <w:szCs w:val="24"/>
          <w:lang w:val="es-PE"/>
        </w:rPr>
        <w:t>que</w:t>
      </w:r>
      <w:r w:rsidR="00865BE1" w:rsidRPr="00821CF9">
        <w:rPr>
          <w:rFonts w:cs="Calibri"/>
          <w:sz w:val="24"/>
          <w:szCs w:val="24"/>
          <w:lang w:val="es-PE"/>
        </w:rPr>
        <w:t xml:space="preserve"> prioriza el paradigma del </w:t>
      </w:r>
      <w:r w:rsidR="007D53AA" w:rsidRPr="00821CF9">
        <w:rPr>
          <w:rFonts w:cs="Calibri"/>
          <w:sz w:val="24"/>
          <w:szCs w:val="24"/>
          <w:lang w:val="es-PE"/>
        </w:rPr>
        <w:t>análisis geométrico/aritmético</w:t>
      </w:r>
      <w:r w:rsidRPr="00821CF9">
        <w:rPr>
          <w:rFonts w:cs="Calibri"/>
          <w:sz w:val="24"/>
          <w:szCs w:val="24"/>
          <w:lang w:val="es-PE"/>
        </w:rPr>
        <w:t xml:space="preserve"> (AG)</w:t>
      </w:r>
      <w:r w:rsidR="00025ACD" w:rsidRPr="00821CF9">
        <w:rPr>
          <w:rFonts w:cs="Calibri"/>
          <w:sz w:val="24"/>
          <w:szCs w:val="24"/>
          <w:lang w:val="es-PE"/>
        </w:rPr>
        <w:t xml:space="preserve"> ya que </w:t>
      </w:r>
      <w:r w:rsidR="00865BE1" w:rsidRPr="00821CF9">
        <w:rPr>
          <w:rFonts w:cs="Calibri"/>
          <w:sz w:val="24"/>
          <w:szCs w:val="24"/>
          <w:lang w:val="es-PE"/>
        </w:rPr>
        <w:t>establece la medida del segmento BC en función del segmento AB, considera las restricciones del valor de</w:t>
      </w:r>
      <w:r w:rsidRPr="00821CF9">
        <w:rPr>
          <w:rFonts w:cs="Calibri"/>
          <w:sz w:val="24"/>
          <w:szCs w:val="24"/>
          <w:lang w:val="es-PE"/>
        </w:rPr>
        <w:t xml:space="preserve">l </w:t>
      </w:r>
      <w:r w:rsidR="007D53AA" w:rsidRPr="00821CF9">
        <w:rPr>
          <w:rFonts w:cs="Calibri"/>
          <w:sz w:val="24"/>
          <w:szCs w:val="24"/>
          <w:lang w:val="es-PE"/>
        </w:rPr>
        <w:t>segmento AB</w:t>
      </w:r>
      <w:r w:rsidR="00865BE1" w:rsidRPr="00821CF9">
        <w:rPr>
          <w:rFonts w:cs="Calibri"/>
          <w:sz w:val="24"/>
          <w:szCs w:val="24"/>
          <w:lang w:val="es-PE"/>
        </w:rPr>
        <w:t xml:space="preserve"> que le permiten establecer </w:t>
      </w:r>
      <w:r w:rsidRPr="00821CF9">
        <w:rPr>
          <w:rFonts w:cs="Calibri"/>
          <w:sz w:val="24"/>
          <w:szCs w:val="24"/>
          <w:lang w:val="es-PE"/>
        </w:rPr>
        <w:t>la medida del</w:t>
      </w:r>
      <w:r w:rsidR="00865BE1" w:rsidRPr="00821CF9">
        <w:rPr>
          <w:rFonts w:cs="Calibri"/>
          <w:sz w:val="24"/>
          <w:szCs w:val="24"/>
          <w:lang w:val="es-PE"/>
        </w:rPr>
        <w:t xml:space="preserve"> área de la región rectangular.</w:t>
      </w:r>
    </w:p>
    <w:p w14:paraId="32F2665D" w14:textId="5065125E" w:rsidR="00865BE1" w:rsidRPr="008D500C" w:rsidRDefault="00865BE1" w:rsidP="002F6A77">
      <w:pPr>
        <w:autoSpaceDE w:val="0"/>
        <w:autoSpaceDN w:val="0"/>
        <w:adjustRightInd w:val="0"/>
        <w:spacing w:after="120" w:line="22" w:lineRule="atLeast"/>
        <w:jc w:val="center"/>
        <w:rPr>
          <w:rFonts w:cs="Calibri"/>
          <w:lang w:val="es-PE"/>
        </w:rPr>
      </w:pPr>
    </w:p>
    <w:p w14:paraId="44BE016C" w14:textId="1B9CCAC7" w:rsidR="00821CF9" w:rsidRDefault="00821CF9" w:rsidP="002F6A77">
      <w:pPr>
        <w:autoSpaceDE w:val="0"/>
        <w:autoSpaceDN w:val="0"/>
        <w:adjustRightInd w:val="0"/>
        <w:spacing w:after="120" w:line="22" w:lineRule="atLeast"/>
        <w:jc w:val="center"/>
        <w:rPr>
          <w:rFonts w:cs="Calibri"/>
          <w:lang w:val="es-PE"/>
        </w:rPr>
      </w:pPr>
      <w:bookmarkStart w:id="3" w:name="_Toc518413684"/>
      <w:r>
        <w:rPr>
          <w:rFonts w:cs="Calibri"/>
          <w:noProof/>
          <w:lang w:val="es-ES" w:eastAsia="es-ES"/>
        </w:rPr>
        <w:drawing>
          <wp:inline distT="0" distB="0" distL="0" distR="0" wp14:anchorId="691BF82D" wp14:editId="1ABFF24F">
            <wp:extent cx="4019550" cy="38385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4.jpg"/>
                    <pic:cNvPicPr/>
                  </pic:nvPicPr>
                  <pic:blipFill>
                    <a:blip r:embed="rId17">
                      <a:extLst>
                        <a:ext uri="{28A0092B-C50C-407E-A947-70E740481C1C}">
                          <a14:useLocalDpi xmlns:a14="http://schemas.microsoft.com/office/drawing/2010/main" val="0"/>
                        </a:ext>
                      </a:extLst>
                    </a:blip>
                    <a:stretch>
                      <a:fillRect/>
                    </a:stretch>
                  </pic:blipFill>
                  <pic:spPr>
                    <a:xfrm>
                      <a:off x="0" y="0"/>
                      <a:ext cx="4019550" cy="3838575"/>
                    </a:xfrm>
                    <a:prstGeom prst="rect">
                      <a:avLst/>
                    </a:prstGeom>
                  </pic:spPr>
                </pic:pic>
              </a:graphicData>
            </a:graphic>
          </wp:inline>
        </w:drawing>
      </w:r>
    </w:p>
    <w:p w14:paraId="184DD60E" w14:textId="730268E9" w:rsidR="00E56933" w:rsidRPr="00B117BF" w:rsidRDefault="00865BE1" w:rsidP="007D53AA">
      <w:pPr>
        <w:autoSpaceDE w:val="0"/>
        <w:autoSpaceDN w:val="0"/>
        <w:adjustRightInd w:val="0"/>
        <w:spacing w:after="240" w:line="22" w:lineRule="atLeast"/>
        <w:jc w:val="center"/>
        <w:rPr>
          <w:rFonts w:cs="Calibri"/>
          <w:sz w:val="20"/>
          <w:szCs w:val="20"/>
          <w:lang w:val="es-PE"/>
        </w:rPr>
      </w:pPr>
      <w:r w:rsidRPr="00B117BF">
        <w:rPr>
          <w:rFonts w:cs="Calibri"/>
          <w:sz w:val="20"/>
          <w:szCs w:val="20"/>
          <w:lang w:val="es-PE"/>
        </w:rPr>
        <w:t xml:space="preserve">Figura </w:t>
      </w:r>
      <w:r w:rsidR="003036BF" w:rsidRPr="00B117BF">
        <w:rPr>
          <w:rFonts w:cs="Calibri"/>
          <w:sz w:val="20"/>
          <w:szCs w:val="20"/>
          <w:lang w:val="es-PE"/>
        </w:rPr>
        <w:t>4</w:t>
      </w:r>
      <w:r w:rsidR="00B117BF">
        <w:rPr>
          <w:rFonts w:cs="Calibri"/>
          <w:sz w:val="20"/>
          <w:szCs w:val="20"/>
          <w:lang w:val="es-PE"/>
        </w:rPr>
        <w:t>:</w:t>
      </w:r>
      <w:r w:rsidR="00025ACD" w:rsidRPr="00B117BF">
        <w:rPr>
          <w:rFonts w:cs="Calibri"/>
          <w:sz w:val="20"/>
          <w:szCs w:val="20"/>
          <w:lang w:val="es-PE"/>
        </w:rPr>
        <w:t xml:space="preserve"> </w:t>
      </w:r>
      <w:r w:rsidRPr="00B117BF">
        <w:rPr>
          <w:rFonts w:cs="Calibri"/>
          <w:sz w:val="20"/>
          <w:szCs w:val="20"/>
          <w:lang w:val="es-PE"/>
        </w:rPr>
        <w:t xml:space="preserve">Respuesta de </w:t>
      </w:r>
      <w:r w:rsidR="00E56933" w:rsidRPr="00B117BF">
        <w:rPr>
          <w:rFonts w:cs="Calibri"/>
          <w:sz w:val="20"/>
          <w:szCs w:val="20"/>
          <w:lang w:val="es-PE"/>
        </w:rPr>
        <w:t>Augusto</w:t>
      </w:r>
      <w:bookmarkEnd w:id="3"/>
      <w:r w:rsidR="00BC04CD" w:rsidRPr="00B117BF">
        <w:rPr>
          <w:rFonts w:cs="Calibri"/>
          <w:sz w:val="20"/>
          <w:szCs w:val="20"/>
          <w:lang w:val="es-PE"/>
        </w:rPr>
        <w:t>-primera fase</w:t>
      </w:r>
    </w:p>
    <w:p w14:paraId="57BD49CB" w14:textId="36624694" w:rsidR="00025ACD" w:rsidRPr="00B117BF" w:rsidRDefault="00BC04CD" w:rsidP="002F6A77">
      <w:pPr>
        <w:autoSpaceDE w:val="0"/>
        <w:autoSpaceDN w:val="0"/>
        <w:adjustRightInd w:val="0"/>
        <w:spacing w:after="120" w:line="22" w:lineRule="atLeast"/>
        <w:jc w:val="both"/>
        <w:rPr>
          <w:rFonts w:cs="Calibri"/>
          <w:sz w:val="24"/>
          <w:szCs w:val="24"/>
          <w:lang w:val="es-PE"/>
        </w:rPr>
      </w:pPr>
      <w:r w:rsidRPr="00B117BF">
        <w:rPr>
          <w:rFonts w:cs="Calibri"/>
          <w:sz w:val="24"/>
          <w:szCs w:val="24"/>
          <w:lang w:val="es-PE"/>
        </w:rPr>
        <w:t xml:space="preserve">La construcción que logra hacer el estudiante (ver figura </w:t>
      </w:r>
      <w:r w:rsidR="003036BF" w:rsidRPr="00B117BF">
        <w:rPr>
          <w:rFonts w:cs="Calibri"/>
          <w:sz w:val="24"/>
          <w:szCs w:val="24"/>
          <w:lang w:val="es-PE"/>
        </w:rPr>
        <w:t>4</w:t>
      </w:r>
      <w:r w:rsidRPr="00B117BF">
        <w:rPr>
          <w:rFonts w:cs="Calibri"/>
          <w:sz w:val="24"/>
          <w:szCs w:val="24"/>
          <w:lang w:val="es-PE"/>
        </w:rPr>
        <w:t>) le permite descifrar el modelo matemático del área del escenario rectangular en función de la longitud de uno de sus lados. Ejemplo de ello es el resultado expresado en el registro algebraico.</w:t>
      </w:r>
      <w:r w:rsidR="00A37D2B" w:rsidRPr="00B117BF">
        <w:rPr>
          <w:rFonts w:cs="Calibri"/>
          <w:sz w:val="24"/>
          <w:szCs w:val="24"/>
          <w:lang w:val="es-PE"/>
        </w:rPr>
        <w:t xml:space="preserve"> </w:t>
      </w:r>
      <w:r w:rsidR="00025ACD" w:rsidRPr="00B117BF">
        <w:rPr>
          <w:rFonts w:cs="Calibri"/>
          <w:sz w:val="24"/>
          <w:szCs w:val="24"/>
          <w:lang w:val="es-PE"/>
        </w:rPr>
        <w:t xml:space="preserve">En la </w:t>
      </w:r>
      <w:r w:rsidR="00025ACD" w:rsidRPr="00B117BF">
        <w:rPr>
          <w:rFonts w:cs="Calibri"/>
          <w:b/>
          <w:sz w:val="24"/>
          <w:szCs w:val="24"/>
          <w:lang w:val="es-PE"/>
        </w:rPr>
        <w:t>segunda fase</w:t>
      </w:r>
      <w:r w:rsidR="00025ACD" w:rsidRPr="00B117BF">
        <w:rPr>
          <w:rFonts w:cs="Calibri"/>
          <w:sz w:val="24"/>
          <w:szCs w:val="24"/>
          <w:lang w:val="es-PE"/>
        </w:rPr>
        <w:t xml:space="preserve"> </w:t>
      </w:r>
      <w:r w:rsidRPr="00B117BF">
        <w:rPr>
          <w:rFonts w:cs="Calibri"/>
          <w:sz w:val="24"/>
          <w:szCs w:val="24"/>
          <w:lang w:val="es-PE"/>
        </w:rPr>
        <w:t>se presenta</w:t>
      </w:r>
      <w:r w:rsidR="00025ACD" w:rsidRPr="00B117BF">
        <w:rPr>
          <w:rFonts w:cs="Calibri"/>
          <w:sz w:val="24"/>
          <w:szCs w:val="24"/>
          <w:lang w:val="es-PE"/>
        </w:rPr>
        <w:t xml:space="preserve"> dos </w:t>
      </w:r>
      <w:r w:rsidRPr="00B117BF">
        <w:rPr>
          <w:rFonts w:cs="Calibri"/>
          <w:sz w:val="24"/>
          <w:szCs w:val="24"/>
          <w:lang w:val="es-PE"/>
        </w:rPr>
        <w:t>posibles procedimientos, primero</w:t>
      </w:r>
      <w:r w:rsidR="00025ACD" w:rsidRPr="00B117BF">
        <w:rPr>
          <w:rFonts w:cs="Calibri"/>
          <w:sz w:val="24"/>
          <w:szCs w:val="24"/>
          <w:lang w:val="es-PE"/>
        </w:rPr>
        <w:t xml:space="preserve"> toma en cuenta el registro figural y tabular (ver figura </w:t>
      </w:r>
      <w:r w:rsidR="003036BF" w:rsidRPr="00B117BF">
        <w:rPr>
          <w:rFonts w:cs="Calibri"/>
          <w:sz w:val="24"/>
          <w:szCs w:val="24"/>
          <w:lang w:val="es-PE"/>
        </w:rPr>
        <w:t>5</w:t>
      </w:r>
      <w:r w:rsidR="00025ACD" w:rsidRPr="00B117BF">
        <w:rPr>
          <w:rFonts w:cs="Calibri"/>
          <w:sz w:val="24"/>
          <w:szCs w:val="24"/>
          <w:lang w:val="es-PE"/>
        </w:rPr>
        <w:t>).</w:t>
      </w:r>
    </w:p>
    <w:p w14:paraId="13C4DD78" w14:textId="1B054B7C" w:rsidR="00025ACD" w:rsidRPr="008D500C" w:rsidRDefault="00B117BF" w:rsidP="002F6A77">
      <w:pPr>
        <w:autoSpaceDE w:val="0"/>
        <w:autoSpaceDN w:val="0"/>
        <w:adjustRightInd w:val="0"/>
        <w:spacing w:after="120" w:line="22" w:lineRule="atLeast"/>
        <w:jc w:val="center"/>
        <w:rPr>
          <w:rFonts w:cs="Calibri"/>
          <w:lang w:val="es-PE"/>
        </w:rPr>
      </w:pPr>
      <w:r>
        <w:rPr>
          <w:rFonts w:cs="Calibri"/>
          <w:noProof/>
          <w:lang w:val="es-ES" w:eastAsia="es-ES"/>
        </w:rPr>
        <w:lastRenderedPageBreak/>
        <w:drawing>
          <wp:inline distT="0" distB="0" distL="0" distR="0" wp14:anchorId="352D8D25" wp14:editId="2112753A">
            <wp:extent cx="3557768" cy="2331085"/>
            <wp:effectExtent l="0" t="0" r="508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5.jpg"/>
                    <pic:cNvPicPr/>
                  </pic:nvPicPr>
                  <pic:blipFill>
                    <a:blip r:embed="rId18">
                      <a:extLst>
                        <a:ext uri="{28A0092B-C50C-407E-A947-70E740481C1C}">
                          <a14:useLocalDpi xmlns:a14="http://schemas.microsoft.com/office/drawing/2010/main" val="0"/>
                        </a:ext>
                      </a:extLst>
                    </a:blip>
                    <a:stretch>
                      <a:fillRect/>
                    </a:stretch>
                  </pic:blipFill>
                  <pic:spPr>
                    <a:xfrm>
                      <a:off x="0" y="0"/>
                      <a:ext cx="3580870" cy="2346222"/>
                    </a:xfrm>
                    <a:prstGeom prst="rect">
                      <a:avLst/>
                    </a:prstGeom>
                  </pic:spPr>
                </pic:pic>
              </a:graphicData>
            </a:graphic>
          </wp:inline>
        </w:drawing>
      </w:r>
    </w:p>
    <w:p w14:paraId="02710D94" w14:textId="5F0C4773" w:rsidR="00025ACD" w:rsidRPr="00B117BF" w:rsidRDefault="00025ACD" w:rsidP="007D53AA">
      <w:pPr>
        <w:autoSpaceDE w:val="0"/>
        <w:autoSpaceDN w:val="0"/>
        <w:adjustRightInd w:val="0"/>
        <w:spacing w:after="240" w:line="22" w:lineRule="atLeast"/>
        <w:jc w:val="center"/>
        <w:rPr>
          <w:rFonts w:cs="Calibri"/>
          <w:sz w:val="20"/>
          <w:szCs w:val="20"/>
          <w:lang w:val="es-PE"/>
        </w:rPr>
      </w:pPr>
      <w:r w:rsidRPr="00B117BF">
        <w:rPr>
          <w:rFonts w:cs="Calibri"/>
          <w:sz w:val="20"/>
          <w:szCs w:val="20"/>
          <w:lang w:val="es-PE"/>
        </w:rPr>
        <w:t xml:space="preserve">Figura </w:t>
      </w:r>
      <w:r w:rsidR="003036BF" w:rsidRPr="00B117BF">
        <w:rPr>
          <w:rFonts w:cs="Calibri"/>
          <w:sz w:val="20"/>
          <w:szCs w:val="20"/>
          <w:lang w:val="es-PE"/>
        </w:rPr>
        <w:t>5</w:t>
      </w:r>
      <w:r w:rsidR="00B117BF">
        <w:rPr>
          <w:rFonts w:cs="Calibri"/>
          <w:sz w:val="20"/>
          <w:szCs w:val="20"/>
          <w:lang w:val="es-PE"/>
        </w:rPr>
        <w:t>:</w:t>
      </w:r>
      <w:r w:rsidRPr="00B117BF">
        <w:rPr>
          <w:rFonts w:cs="Calibri"/>
          <w:sz w:val="20"/>
          <w:szCs w:val="20"/>
          <w:lang w:val="es-PE"/>
        </w:rPr>
        <w:t xml:space="preserve">  Registros </w:t>
      </w:r>
      <w:r w:rsidR="00BC04CD" w:rsidRPr="00B117BF">
        <w:rPr>
          <w:rFonts w:cs="Calibri"/>
          <w:sz w:val="20"/>
          <w:szCs w:val="20"/>
          <w:lang w:val="es-PE"/>
        </w:rPr>
        <w:t>figural y tabular</w:t>
      </w:r>
    </w:p>
    <w:p w14:paraId="46229718" w14:textId="77777777" w:rsidR="00865BE1" w:rsidRPr="00B117BF" w:rsidRDefault="003036BF" w:rsidP="002F6A77">
      <w:pPr>
        <w:autoSpaceDE w:val="0"/>
        <w:autoSpaceDN w:val="0"/>
        <w:adjustRightInd w:val="0"/>
        <w:spacing w:after="120" w:line="22" w:lineRule="atLeast"/>
        <w:jc w:val="both"/>
        <w:rPr>
          <w:rFonts w:cs="Calibri"/>
          <w:sz w:val="24"/>
          <w:szCs w:val="24"/>
          <w:lang w:val="es-PE"/>
        </w:rPr>
      </w:pPr>
      <w:r w:rsidRPr="00B117BF">
        <w:rPr>
          <w:rFonts w:cs="Calibri"/>
          <w:sz w:val="24"/>
          <w:szCs w:val="24"/>
          <w:lang w:val="es-PE"/>
        </w:rPr>
        <w:t xml:space="preserve">Y después, como se muestra en la figura 6, </w:t>
      </w:r>
      <w:r w:rsidR="00BC04CD" w:rsidRPr="00B117BF">
        <w:rPr>
          <w:rFonts w:cs="Calibri"/>
          <w:sz w:val="24"/>
          <w:szCs w:val="24"/>
          <w:lang w:val="es-PE"/>
        </w:rPr>
        <w:t>utiliza</w:t>
      </w:r>
      <w:r w:rsidR="00865BE1" w:rsidRPr="00B117BF">
        <w:rPr>
          <w:rFonts w:cs="Calibri"/>
          <w:sz w:val="24"/>
          <w:szCs w:val="24"/>
          <w:lang w:val="es-PE"/>
        </w:rPr>
        <w:t xml:space="preserve"> el registro tabular y gráfico p</w:t>
      </w:r>
      <w:r w:rsidRPr="00B117BF">
        <w:rPr>
          <w:rFonts w:cs="Calibri"/>
          <w:sz w:val="24"/>
          <w:szCs w:val="24"/>
          <w:lang w:val="es-PE"/>
        </w:rPr>
        <w:t>ara hallar el modelo matemático.</w:t>
      </w:r>
    </w:p>
    <w:p w14:paraId="380B53A1" w14:textId="3EECFE19" w:rsidR="00865BE1" w:rsidRPr="008D500C" w:rsidRDefault="00B117BF" w:rsidP="002F6A77">
      <w:pPr>
        <w:autoSpaceDE w:val="0"/>
        <w:autoSpaceDN w:val="0"/>
        <w:adjustRightInd w:val="0"/>
        <w:spacing w:after="120" w:line="22" w:lineRule="atLeast"/>
        <w:jc w:val="center"/>
        <w:rPr>
          <w:rFonts w:cs="Calibri"/>
          <w:lang w:val="es-PE"/>
        </w:rPr>
      </w:pPr>
      <w:r>
        <w:rPr>
          <w:rFonts w:cs="Calibri"/>
          <w:noProof/>
          <w:lang w:val="es-ES" w:eastAsia="es-ES"/>
        </w:rPr>
        <w:drawing>
          <wp:inline distT="0" distB="0" distL="0" distR="0" wp14:anchorId="24DCDC73" wp14:editId="4E6811A6">
            <wp:extent cx="3568770" cy="233108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6.jpg"/>
                    <pic:cNvPicPr/>
                  </pic:nvPicPr>
                  <pic:blipFill>
                    <a:blip r:embed="rId19">
                      <a:extLst>
                        <a:ext uri="{28A0092B-C50C-407E-A947-70E740481C1C}">
                          <a14:useLocalDpi xmlns:a14="http://schemas.microsoft.com/office/drawing/2010/main" val="0"/>
                        </a:ext>
                      </a:extLst>
                    </a:blip>
                    <a:stretch>
                      <a:fillRect/>
                    </a:stretch>
                  </pic:blipFill>
                  <pic:spPr>
                    <a:xfrm>
                      <a:off x="0" y="0"/>
                      <a:ext cx="3580324" cy="2338632"/>
                    </a:xfrm>
                    <a:prstGeom prst="rect">
                      <a:avLst/>
                    </a:prstGeom>
                  </pic:spPr>
                </pic:pic>
              </a:graphicData>
            </a:graphic>
          </wp:inline>
        </w:drawing>
      </w:r>
    </w:p>
    <w:p w14:paraId="25942527" w14:textId="6B633F6E" w:rsidR="00865BE1" w:rsidRPr="00B117BF" w:rsidRDefault="00865BE1" w:rsidP="007D53AA">
      <w:pPr>
        <w:autoSpaceDE w:val="0"/>
        <w:autoSpaceDN w:val="0"/>
        <w:adjustRightInd w:val="0"/>
        <w:spacing w:after="240" w:line="22" w:lineRule="atLeast"/>
        <w:jc w:val="center"/>
        <w:rPr>
          <w:rFonts w:cs="Calibri"/>
          <w:sz w:val="20"/>
          <w:szCs w:val="20"/>
          <w:lang w:val="es-PE"/>
        </w:rPr>
      </w:pPr>
      <w:bookmarkStart w:id="4" w:name="_Toc518413686"/>
      <w:r w:rsidRPr="00B117BF">
        <w:rPr>
          <w:rFonts w:cs="Calibri"/>
          <w:sz w:val="20"/>
          <w:szCs w:val="20"/>
          <w:lang w:val="es-PE"/>
        </w:rPr>
        <w:t xml:space="preserve">Figura </w:t>
      </w:r>
      <w:r w:rsidR="00AC677E" w:rsidRPr="00B117BF">
        <w:rPr>
          <w:rFonts w:cs="Calibri"/>
          <w:sz w:val="20"/>
          <w:szCs w:val="20"/>
          <w:lang w:val="es-PE"/>
        </w:rPr>
        <w:t>6</w:t>
      </w:r>
      <w:r w:rsidR="00B117BF">
        <w:rPr>
          <w:rFonts w:cs="Calibri"/>
          <w:sz w:val="20"/>
          <w:szCs w:val="20"/>
          <w:lang w:val="es-PE"/>
        </w:rPr>
        <w:t>:</w:t>
      </w:r>
      <w:r w:rsidRPr="00B117BF">
        <w:rPr>
          <w:rFonts w:cs="Calibri"/>
          <w:sz w:val="20"/>
          <w:szCs w:val="20"/>
          <w:lang w:val="es-PE"/>
        </w:rPr>
        <w:t xml:space="preserve"> Registro</w:t>
      </w:r>
      <w:bookmarkEnd w:id="4"/>
      <w:r w:rsidRPr="00B117BF">
        <w:rPr>
          <w:rFonts w:cs="Calibri"/>
          <w:sz w:val="20"/>
          <w:szCs w:val="20"/>
          <w:lang w:val="es-PE"/>
        </w:rPr>
        <w:t xml:space="preserve"> tabular y gráfico</w:t>
      </w:r>
    </w:p>
    <w:p w14:paraId="2D70D441" w14:textId="507CEB92" w:rsidR="00865BE1" w:rsidRDefault="00865BE1" w:rsidP="002F6A77">
      <w:pPr>
        <w:autoSpaceDE w:val="0"/>
        <w:autoSpaceDN w:val="0"/>
        <w:adjustRightInd w:val="0"/>
        <w:spacing w:after="120" w:line="22" w:lineRule="atLeast"/>
        <w:jc w:val="both"/>
        <w:rPr>
          <w:rFonts w:cs="Calibri"/>
          <w:sz w:val="24"/>
          <w:szCs w:val="24"/>
          <w:lang w:val="es-PE"/>
        </w:rPr>
      </w:pPr>
      <w:r w:rsidRPr="00B117BF">
        <w:rPr>
          <w:rFonts w:cs="Calibri"/>
          <w:sz w:val="24"/>
          <w:szCs w:val="24"/>
          <w:lang w:val="es-PE"/>
        </w:rPr>
        <w:t xml:space="preserve">El </w:t>
      </w:r>
      <w:r w:rsidR="00BC04CD" w:rsidRPr="00B117BF">
        <w:rPr>
          <w:rFonts w:cs="Calibri"/>
          <w:sz w:val="24"/>
          <w:szCs w:val="24"/>
          <w:lang w:val="es-PE"/>
        </w:rPr>
        <w:t>estudiante Augusto</w:t>
      </w:r>
      <w:r w:rsidR="00A37D2B" w:rsidRPr="00B117BF">
        <w:rPr>
          <w:rFonts w:cs="Calibri"/>
          <w:sz w:val="24"/>
          <w:szCs w:val="24"/>
          <w:lang w:val="es-PE"/>
        </w:rPr>
        <w:t xml:space="preserve"> en la </w:t>
      </w:r>
      <w:r w:rsidR="00AC677E" w:rsidRPr="00B117BF">
        <w:rPr>
          <w:rFonts w:cs="Calibri"/>
          <w:sz w:val="24"/>
          <w:szCs w:val="24"/>
          <w:lang w:val="es-PE"/>
        </w:rPr>
        <w:t xml:space="preserve">primera </w:t>
      </w:r>
      <w:r w:rsidR="00A37D2B" w:rsidRPr="00B117BF">
        <w:rPr>
          <w:rFonts w:cs="Calibri"/>
          <w:sz w:val="24"/>
          <w:szCs w:val="24"/>
          <w:lang w:val="es-PE"/>
        </w:rPr>
        <w:t>fase, reconoció</w:t>
      </w:r>
      <w:r w:rsidRPr="00B117BF">
        <w:rPr>
          <w:rFonts w:cs="Calibri"/>
          <w:sz w:val="24"/>
          <w:szCs w:val="24"/>
          <w:lang w:val="es-PE"/>
        </w:rPr>
        <w:t xml:space="preserve"> que se trata de una </w:t>
      </w:r>
      <w:r w:rsidRPr="009A58C8">
        <w:rPr>
          <w:rFonts w:cs="Calibri"/>
          <w:sz w:val="24"/>
          <w:szCs w:val="24"/>
          <w:lang w:val="es-PE"/>
        </w:rPr>
        <w:t xml:space="preserve">función </w:t>
      </w:r>
      <w:r w:rsidR="00D10BA8" w:rsidRPr="009A58C8">
        <w:rPr>
          <w:rFonts w:cs="Calibri"/>
          <w:sz w:val="24"/>
          <w:szCs w:val="24"/>
          <w:lang w:val="es-PE"/>
        </w:rPr>
        <w:t>cuadrática</w:t>
      </w:r>
      <w:r w:rsidR="00D10BA8" w:rsidRPr="00D10BA8">
        <w:rPr>
          <w:rFonts w:cs="Calibri"/>
          <w:color w:val="4F81BD" w:themeColor="accent1"/>
          <w:sz w:val="24"/>
          <w:szCs w:val="24"/>
          <w:lang w:val="es-PE"/>
        </w:rPr>
        <w:t>,</w:t>
      </w:r>
      <w:r w:rsidRPr="00D10BA8">
        <w:rPr>
          <w:rFonts w:cs="Calibri"/>
          <w:color w:val="4F81BD" w:themeColor="accent1"/>
          <w:sz w:val="24"/>
          <w:szCs w:val="24"/>
          <w:lang w:val="es-PE"/>
        </w:rPr>
        <w:t xml:space="preserve"> </w:t>
      </w:r>
      <w:r w:rsidRPr="00B117BF">
        <w:rPr>
          <w:rFonts w:cs="Calibri"/>
          <w:sz w:val="24"/>
          <w:szCs w:val="24"/>
          <w:lang w:val="es-PE"/>
        </w:rPr>
        <w:t>por lo tanto</w:t>
      </w:r>
      <w:r w:rsidR="00BC04CD" w:rsidRPr="00B117BF">
        <w:rPr>
          <w:rFonts w:cs="Calibri"/>
          <w:sz w:val="24"/>
          <w:szCs w:val="24"/>
          <w:lang w:val="es-PE"/>
        </w:rPr>
        <w:t>,</w:t>
      </w:r>
      <w:r w:rsidRPr="00B117BF">
        <w:rPr>
          <w:rFonts w:cs="Calibri"/>
          <w:sz w:val="24"/>
          <w:szCs w:val="24"/>
          <w:lang w:val="es-PE"/>
        </w:rPr>
        <w:t xml:space="preserve"> toma valores de la hoja de cálculo para reemplazarlo en la formula general de una función cuadrática y hallar los parámetros de la misma.</w:t>
      </w:r>
      <w:r w:rsidR="00BC04CD" w:rsidRPr="00B117BF">
        <w:rPr>
          <w:rFonts w:cs="Calibri"/>
          <w:sz w:val="24"/>
          <w:szCs w:val="24"/>
          <w:lang w:val="es-PE"/>
        </w:rPr>
        <w:t xml:space="preserve"> </w:t>
      </w:r>
      <w:r w:rsidRPr="00B117BF">
        <w:rPr>
          <w:rFonts w:cs="Calibri"/>
          <w:sz w:val="24"/>
          <w:szCs w:val="24"/>
          <w:lang w:val="es-PE"/>
        </w:rPr>
        <w:t>La construcción que logra hacer le permite det</w:t>
      </w:r>
      <w:r w:rsidR="00A37D2B" w:rsidRPr="00B117BF">
        <w:rPr>
          <w:rFonts w:cs="Calibri"/>
          <w:sz w:val="24"/>
          <w:szCs w:val="24"/>
          <w:lang w:val="es-PE"/>
        </w:rPr>
        <w:t>erminar el modelo matemático de la medida del</w:t>
      </w:r>
      <w:r w:rsidRPr="00B117BF">
        <w:rPr>
          <w:rFonts w:cs="Calibri"/>
          <w:sz w:val="24"/>
          <w:szCs w:val="24"/>
          <w:lang w:val="es-PE"/>
        </w:rPr>
        <w:t xml:space="preserve"> área del escenario rectangular en función de la longitud de uno de sus lados. Ejemplo de ello</w:t>
      </w:r>
      <w:r w:rsidR="00D10BA8">
        <w:rPr>
          <w:rFonts w:cs="Calibri"/>
          <w:sz w:val="24"/>
          <w:szCs w:val="24"/>
          <w:lang w:val="es-PE"/>
        </w:rPr>
        <w:t>,</w:t>
      </w:r>
      <w:r w:rsidRPr="00B117BF">
        <w:rPr>
          <w:rFonts w:cs="Calibri"/>
          <w:sz w:val="24"/>
          <w:szCs w:val="24"/>
          <w:lang w:val="es-PE"/>
        </w:rPr>
        <w:t xml:space="preserve"> es el resultado expresado en el registro algebraico (ver figura </w:t>
      </w:r>
      <w:r w:rsidR="00AC677E" w:rsidRPr="00B117BF">
        <w:rPr>
          <w:rFonts w:cs="Calibri"/>
          <w:sz w:val="24"/>
          <w:szCs w:val="24"/>
          <w:lang w:val="es-PE"/>
        </w:rPr>
        <w:t>7</w:t>
      </w:r>
      <w:r w:rsidRPr="00B117BF">
        <w:rPr>
          <w:rFonts w:cs="Calibri"/>
          <w:sz w:val="24"/>
          <w:szCs w:val="24"/>
          <w:lang w:val="es-PE"/>
        </w:rPr>
        <w:t>).</w:t>
      </w:r>
    </w:p>
    <w:p w14:paraId="0FB66B8D" w14:textId="3E51123D" w:rsidR="00B117BF" w:rsidRPr="00B117BF" w:rsidRDefault="00B117BF" w:rsidP="00B117BF">
      <w:pPr>
        <w:autoSpaceDE w:val="0"/>
        <w:autoSpaceDN w:val="0"/>
        <w:adjustRightInd w:val="0"/>
        <w:spacing w:after="120" w:line="22" w:lineRule="atLeast"/>
        <w:jc w:val="center"/>
        <w:rPr>
          <w:rFonts w:cs="Calibri"/>
          <w:sz w:val="24"/>
          <w:szCs w:val="24"/>
          <w:lang w:val="es-PE"/>
        </w:rPr>
      </w:pPr>
      <w:r>
        <w:rPr>
          <w:rFonts w:cs="Calibri"/>
          <w:noProof/>
          <w:sz w:val="24"/>
          <w:szCs w:val="24"/>
          <w:lang w:val="es-ES" w:eastAsia="es-ES"/>
        </w:rPr>
        <w:lastRenderedPageBreak/>
        <w:drawing>
          <wp:inline distT="0" distB="0" distL="0" distR="0" wp14:anchorId="47358095" wp14:editId="5425276B">
            <wp:extent cx="5972810" cy="2351314"/>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7.jpg"/>
                    <pic:cNvPicPr/>
                  </pic:nvPicPr>
                  <pic:blipFill>
                    <a:blip r:embed="rId20">
                      <a:extLst>
                        <a:ext uri="{28A0092B-C50C-407E-A947-70E740481C1C}">
                          <a14:useLocalDpi xmlns:a14="http://schemas.microsoft.com/office/drawing/2010/main" val="0"/>
                        </a:ext>
                      </a:extLst>
                    </a:blip>
                    <a:stretch>
                      <a:fillRect/>
                    </a:stretch>
                  </pic:blipFill>
                  <pic:spPr>
                    <a:xfrm>
                      <a:off x="0" y="0"/>
                      <a:ext cx="5981881" cy="2354885"/>
                    </a:xfrm>
                    <a:prstGeom prst="rect">
                      <a:avLst/>
                    </a:prstGeom>
                  </pic:spPr>
                </pic:pic>
              </a:graphicData>
            </a:graphic>
          </wp:inline>
        </w:drawing>
      </w:r>
    </w:p>
    <w:p w14:paraId="7824D166" w14:textId="4E80E101" w:rsidR="00865BE1" w:rsidRPr="00B117BF" w:rsidRDefault="00865BE1" w:rsidP="007D53AA">
      <w:pPr>
        <w:autoSpaceDE w:val="0"/>
        <w:autoSpaceDN w:val="0"/>
        <w:adjustRightInd w:val="0"/>
        <w:spacing w:after="240" w:line="22" w:lineRule="atLeast"/>
        <w:jc w:val="center"/>
        <w:rPr>
          <w:rFonts w:cs="Calibri"/>
          <w:sz w:val="20"/>
          <w:szCs w:val="20"/>
          <w:lang w:val="es-PE"/>
        </w:rPr>
      </w:pPr>
      <w:bookmarkStart w:id="5" w:name="_Toc518413687"/>
      <w:r w:rsidRPr="00B117BF">
        <w:rPr>
          <w:rFonts w:cs="Calibri"/>
          <w:sz w:val="20"/>
          <w:szCs w:val="20"/>
          <w:lang w:val="es-PE"/>
        </w:rPr>
        <w:t xml:space="preserve">Figura </w:t>
      </w:r>
      <w:r w:rsidR="00AC677E" w:rsidRPr="00B117BF">
        <w:rPr>
          <w:rFonts w:cs="Calibri"/>
          <w:sz w:val="20"/>
          <w:szCs w:val="20"/>
          <w:lang w:val="es-PE"/>
        </w:rPr>
        <w:t>7</w:t>
      </w:r>
      <w:r w:rsidR="00B117BF">
        <w:rPr>
          <w:rFonts w:cs="Calibri"/>
          <w:sz w:val="20"/>
          <w:szCs w:val="20"/>
          <w:lang w:val="es-PE"/>
        </w:rPr>
        <w:t>:</w:t>
      </w:r>
      <w:r w:rsidRPr="00B117BF">
        <w:rPr>
          <w:rFonts w:cs="Calibri"/>
          <w:sz w:val="20"/>
          <w:szCs w:val="20"/>
          <w:lang w:val="es-PE"/>
        </w:rPr>
        <w:t xml:space="preserve"> Respuesta de </w:t>
      </w:r>
      <w:r w:rsidR="00BC04CD" w:rsidRPr="00B117BF">
        <w:rPr>
          <w:rFonts w:cs="Calibri"/>
          <w:sz w:val="20"/>
          <w:szCs w:val="20"/>
          <w:lang w:val="es-PE"/>
        </w:rPr>
        <w:t>Augusto</w:t>
      </w:r>
      <w:bookmarkEnd w:id="5"/>
      <w:r w:rsidR="007D53AA">
        <w:rPr>
          <w:rFonts w:cs="Calibri"/>
          <w:sz w:val="20"/>
          <w:szCs w:val="20"/>
          <w:lang w:val="es-PE"/>
        </w:rPr>
        <w:t>,</w:t>
      </w:r>
      <w:r w:rsidR="00BC04CD" w:rsidRPr="00B117BF">
        <w:rPr>
          <w:rFonts w:cs="Calibri"/>
          <w:sz w:val="20"/>
          <w:szCs w:val="20"/>
          <w:lang w:val="es-PE"/>
        </w:rPr>
        <w:t xml:space="preserve"> segunda fase</w:t>
      </w:r>
    </w:p>
    <w:p w14:paraId="174ECBD6" w14:textId="77777777" w:rsidR="00865BE1" w:rsidRPr="00B117BF" w:rsidRDefault="00865BE1" w:rsidP="002F6A77">
      <w:pPr>
        <w:autoSpaceDE w:val="0"/>
        <w:autoSpaceDN w:val="0"/>
        <w:adjustRightInd w:val="0"/>
        <w:spacing w:after="120" w:line="22" w:lineRule="atLeast"/>
        <w:jc w:val="both"/>
        <w:rPr>
          <w:rFonts w:cs="Calibri"/>
          <w:sz w:val="24"/>
          <w:szCs w:val="24"/>
          <w:lang w:val="es-PE"/>
        </w:rPr>
      </w:pPr>
      <w:r w:rsidRPr="00B117BF">
        <w:rPr>
          <w:rFonts w:cs="Calibri"/>
          <w:sz w:val="24"/>
          <w:szCs w:val="24"/>
          <w:lang w:val="es-PE"/>
        </w:rPr>
        <w:t>Las acciones del estudiante evidencia</w:t>
      </w:r>
      <w:r w:rsidR="00AC677E" w:rsidRPr="00B117BF">
        <w:rPr>
          <w:rFonts w:cs="Calibri"/>
          <w:sz w:val="24"/>
          <w:szCs w:val="24"/>
          <w:lang w:val="es-PE"/>
        </w:rPr>
        <w:t>ro</w:t>
      </w:r>
      <w:r w:rsidRPr="00B117BF">
        <w:rPr>
          <w:rFonts w:cs="Calibri"/>
          <w:sz w:val="24"/>
          <w:szCs w:val="24"/>
          <w:lang w:val="es-PE"/>
        </w:rPr>
        <w:t xml:space="preserve">n la coordinación de la génesis instrumental y semiótica. Los procedimientos basados en la definición general de la función cuadrática y los tratamientos algebraicos </w:t>
      </w:r>
      <w:r w:rsidR="00AC677E" w:rsidRPr="00B117BF">
        <w:rPr>
          <w:rFonts w:cs="Calibri"/>
          <w:sz w:val="24"/>
          <w:szCs w:val="24"/>
          <w:lang w:val="es-PE"/>
        </w:rPr>
        <w:t>muestran</w:t>
      </w:r>
      <w:r w:rsidRPr="00B117BF">
        <w:rPr>
          <w:rFonts w:cs="Calibri"/>
          <w:sz w:val="24"/>
          <w:szCs w:val="24"/>
          <w:lang w:val="es-PE"/>
        </w:rPr>
        <w:t xml:space="preserve"> que el estudiante prioriza el paradigma del Análisis Calculatorio</w:t>
      </w:r>
      <w:r w:rsidR="00AC677E" w:rsidRPr="00B117BF">
        <w:rPr>
          <w:rFonts w:cs="Calibri"/>
          <w:sz w:val="24"/>
          <w:szCs w:val="24"/>
          <w:lang w:val="es-PE"/>
        </w:rPr>
        <w:t xml:space="preserve"> (AC)</w:t>
      </w:r>
      <w:r w:rsidRPr="00B117BF">
        <w:rPr>
          <w:rFonts w:cs="Calibri"/>
          <w:sz w:val="24"/>
          <w:szCs w:val="24"/>
          <w:lang w:val="es-PE"/>
        </w:rPr>
        <w:t>.</w:t>
      </w:r>
    </w:p>
    <w:p w14:paraId="44EE8724" w14:textId="628FB837" w:rsidR="00865BE1" w:rsidRPr="00B117BF" w:rsidRDefault="00865BE1" w:rsidP="002F6A77">
      <w:pPr>
        <w:autoSpaceDE w:val="0"/>
        <w:autoSpaceDN w:val="0"/>
        <w:adjustRightInd w:val="0"/>
        <w:spacing w:after="120" w:line="22" w:lineRule="atLeast"/>
        <w:jc w:val="both"/>
        <w:rPr>
          <w:rFonts w:cs="Calibri"/>
          <w:sz w:val="24"/>
          <w:szCs w:val="24"/>
          <w:lang w:val="es-PE"/>
        </w:rPr>
      </w:pPr>
      <w:r w:rsidRPr="00B117BF">
        <w:rPr>
          <w:rFonts w:cs="Calibri"/>
          <w:sz w:val="24"/>
          <w:szCs w:val="24"/>
          <w:lang w:val="es-PE"/>
        </w:rPr>
        <w:t xml:space="preserve">La tarea en la </w:t>
      </w:r>
      <w:r w:rsidR="00A37D2B" w:rsidRPr="00B117BF">
        <w:rPr>
          <w:rFonts w:cs="Calibri"/>
          <w:b/>
          <w:sz w:val="24"/>
          <w:szCs w:val="24"/>
          <w:lang w:val="es-PE"/>
        </w:rPr>
        <w:t>tercera fase</w:t>
      </w:r>
      <w:r w:rsidRPr="00B117BF">
        <w:rPr>
          <w:rFonts w:cs="Calibri"/>
          <w:sz w:val="24"/>
          <w:szCs w:val="24"/>
          <w:lang w:val="es-PE"/>
        </w:rPr>
        <w:t xml:space="preserve"> está centrada en la validación del modelo matemático y se observa dos tipos de procedimientos, uno basado en la representación gráfica (ver figura </w:t>
      </w:r>
      <w:r w:rsidR="00052558" w:rsidRPr="00B117BF">
        <w:rPr>
          <w:rFonts w:cs="Calibri"/>
          <w:sz w:val="24"/>
          <w:szCs w:val="24"/>
          <w:lang w:val="es-PE"/>
        </w:rPr>
        <w:t>8</w:t>
      </w:r>
      <w:r w:rsidRPr="00B117BF">
        <w:rPr>
          <w:rFonts w:cs="Calibri"/>
          <w:sz w:val="24"/>
          <w:szCs w:val="24"/>
          <w:lang w:val="es-PE"/>
        </w:rPr>
        <w:t xml:space="preserve">) y </w:t>
      </w:r>
      <w:r w:rsidR="00186EAC">
        <w:rPr>
          <w:rFonts w:cs="Calibri"/>
          <w:sz w:val="24"/>
          <w:szCs w:val="24"/>
          <w:lang w:val="es-PE"/>
        </w:rPr>
        <w:t>otro</w:t>
      </w:r>
      <w:r w:rsidRPr="00B117BF">
        <w:rPr>
          <w:rFonts w:cs="Calibri"/>
          <w:sz w:val="24"/>
          <w:szCs w:val="24"/>
          <w:lang w:val="es-PE"/>
        </w:rPr>
        <w:t xml:space="preserve"> en la representación algebraica de la función cuadrática.</w:t>
      </w:r>
    </w:p>
    <w:p w14:paraId="0DC344FA" w14:textId="31509A0C" w:rsidR="00865BE1" w:rsidRPr="008D500C" w:rsidRDefault="00865BE1" w:rsidP="002F6A77">
      <w:pPr>
        <w:autoSpaceDE w:val="0"/>
        <w:autoSpaceDN w:val="0"/>
        <w:adjustRightInd w:val="0"/>
        <w:spacing w:after="120" w:line="22" w:lineRule="atLeast"/>
        <w:jc w:val="center"/>
        <w:rPr>
          <w:rFonts w:cs="Calibri"/>
          <w:lang w:val="es-PE"/>
        </w:rPr>
      </w:pPr>
    </w:p>
    <w:p w14:paraId="1739D695" w14:textId="77777777" w:rsidR="0026211B" w:rsidRPr="008D500C" w:rsidRDefault="0026211B" w:rsidP="002F6A77">
      <w:pPr>
        <w:autoSpaceDE w:val="0"/>
        <w:autoSpaceDN w:val="0"/>
        <w:adjustRightInd w:val="0"/>
        <w:spacing w:after="120" w:line="22" w:lineRule="atLeast"/>
        <w:jc w:val="center"/>
        <w:rPr>
          <w:rFonts w:cs="Calibri"/>
          <w:lang w:val="es-PE"/>
        </w:rPr>
      </w:pPr>
    </w:p>
    <w:p w14:paraId="2A9395E5" w14:textId="4A5F114B" w:rsidR="00B117BF" w:rsidRDefault="00B117BF" w:rsidP="002F6A77">
      <w:pPr>
        <w:autoSpaceDE w:val="0"/>
        <w:autoSpaceDN w:val="0"/>
        <w:adjustRightInd w:val="0"/>
        <w:spacing w:after="120" w:line="22" w:lineRule="atLeast"/>
        <w:jc w:val="center"/>
        <w:rPr>
          <w:rFonts w:cs="Calibri"/>
          <w:lang w:val="es-PE"/>
        </w:rPr>
      </w:pPr>
      <w:bookmarkStart w:id="6" w:name="_Toc518413689"/>
      <w:r>
        <w:rPr>
          <w:rFonts w:cs="Calibri"/>
          <w:noProof/>
          <w:lang w:val="es-ES" w:eastAsia="es-ES"/>
        </w:rPr>
        <w:drawing>
          <wp:inline distT="0" distB="0" distL="0" distR="0" wp14:anchorId="3C273613" wp14:editId="46F500BE">
            <wp:extent cx="4219575" cy="21907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8.jpg"/>
                    <pic:cNvPicPr/>
                  </pic:nvPicPr>
                  <pic:blipFill>
                    <a:blip r:embed="rId21">
                      <a:extLst>
                        <a:ext uri="{28A0092B-C50C-407E-A947-70E740481C1C}">
                          <a14:useLocalDpi xmlns:a14="http://schemas.microsoft.com/office/drawing/2010/main" val="0"/>
                        </a:ext>
                      </a:extLst>
                    </a:blip>
                    <a:stretch>
                      <a:fillRect/>
                    </a:stretch>
                  </pic:blipFill>
                  <pic:spPr>
                    <a:xfrm>
                      <a:off x="0" y="0"/>
                      <a:ext cx="4219575" cy="2190750"/>
                    </a:xfrm>
                    <a:prstGeom prst="rect">
                      <a:avLst/>
                    </a:prstGeom>
                  </pic:spPr>
                </pic:pic>
              </a:graphicData>
            </a:graphic>
          </wp:inline>
        </w:drawing>
      </w:r>
    </w:p>
    <w:p w14:paraId="20E9C89B" w14:textId="0405885B" w:rsidR="00DA45F8" w:rsidRPr="00B117BF" w:rsidRDefault="00865BE1" w:rsidP="007D53AA">
      <w:pPr>
        <w:autoSpaceDE w:val="0"/>
        <w:autoSpaceDN w:val="0"/>
        <w:adjustRightInd w:val="0"/>
        <w:spacing w:after="240" w:line="22" w:lineRule="atLeast"/>
        <w:jc w:val="center"/>
        <w:rPr>
          <w:rFonts w:cs="Calibri"/>
          <w:sz w:val="20"/>
          <w:szCs w:val="20"/>
          <w:lang w:val="es-PE"/>
        </w:rPr>
      </w:pPr>
      <w:r w:rsidRPr="00B117BF">
        <w:rPr>
          <w:rFonts w:cs="Calibri"/>
          <w:sz w:val="20"/>
          <w:szCs w:val="20"/>
          <w:lang w:val="es-PE"/>
        </w:rPr>
        <w:t xml:space="preserve">Figura </w:t>
      </w:r>
      <w:r w:rsidR="00052558" w:rsidRPr="00B117BF">
        <w:rPr>
          <w:rFonts w:cs="Calibri"/>
          <w:sz w:val="20"/>
          <w:szCs w:val="20"/>
          <w:lang w:val="es-PE"/>
        </w:rPr>
        <w:t>8</w:t>
      </w:r>
      <w:r w:rsidR="00B117BF">
        <w:rPr>
          <w:rFonts w:cs="Calibri"/>
          <w:sz w:val="20"/>
          <w:szCs w:val="20"/>
          <w:lang w:val="es-PE"/>
        </w:rPr>
        <w:t>:</w:t>
      </w:r>
      <w:r w:rsidRPr="00B117BF">
        <w:rPr>
          <w:rFonts w:cs="Calibri"/>
          <w:sz w:val="20"/>
          <w:szCs w:val="20"/>
          <w:lang w:val="es-PE"/>
        </w:rPr>
        <w:t xml:space="preserve"> Representación gráfica </w:t>
      </w:r>
      <w:bookmarkEnd w:id="6"/>
      <w:r w:rsidR="00C52ADB" w:rsidRPr="00B117BF">
        <w:rPr>
          <w:rFonts w:cs="Calibri"/>
          <w:sz w:val="20"/>
          <w:szCs w:val="20"/>
          <w:lang w:val="es-PE"/>
        </w:rPr>
        <w:t xml:space="preserve">de la función cuadrática </w:t>
      </w:r>
    </w:p>
    <w:p w14:paraId="74E9AE32" w14:textId="77777777" w:rsidR="00865BE1" w:rsidRPr="008D500C" w:rsidRDefault="00865BE1" w:rsidP="002F6A77">
      <w:pPr>
        <w:autoSpaceDE w:val="0"/>
        <w:autoSpaceDN w:val="0"/>
        <w:adjustRightInd w:val="0"/>
        <w:spacing w:after="120" w:line="22" w:lineRule="atLeast"/>
        <w:jc w:val="both"/>
        <w:rPr>
          <w:rFonts w:cs="Calibri"/>
          <w:lang w:val="es-PE"/>
        </w:rPr>
      </w:pPr>
      <w:r w:rsidRPr="008D500C">
        <w:rPr>
          <w:rFonts w:cs="Calibri"/>
          <w:lang w:val="es-PE"/>
        </w:rPr>
        <w:t xml:space="preserve">En base a la manipulación </w:t>
      </w:r>
      <w:r w:rsidR="00052558" w:rsidRPr="008D500C">
        <w:rPr>
          <w:rFonts w:cs="Calibri"/>
          <w:lang w:val="es-PE"/>
        </w:rPr>
        <w:t>del artefacto</w:t>
      </w:r>
      <w:r w:rsidRPr="008D500C">
        <w:rPr>
          <w:rFonts w:cs="Calibri"/>
          <w:lang w:val="es-PE"/>
        </w:rPr>
        <w:t xml:space="preserve"> GeoGebra, el estudiante realiza exploraciones y observaciones, que le permiten conjeturar y validar que la medida del segmento que hace que el área de la región rectangular es 70 m</w:t>
      </w:r>
      <w:r w:rsidRPr="008D500C">
        <w:rPr>
          <w:rFonts w:cs="Calibri"/>
          <w:vertAlign w:val="superscript"/>
          <w:lang w:val="es-PE"/>
        </w:rPr>
        <w:t>2</w:t>
      </w:r>
      <w:r w:rsidRPr="008D500C">
        <w:rPr>
          <w:rFonts w:cs="Calibri"/>
          <w:lang w:val="es-PE"/>
        </w:rPr>
        <w:t xml:space="preserve"> es 5m. Sin embargo</w:t>
      </w:r>
      <w:r w:rsidR="0001090D" w:rsidRPr="008D500C">
        <w:rPr>
          <w:rFonts w:cs="Calibri"/>
          <w:lang w:val="es-PE"/>
        </w:rPr>
        <w:t>,</w:t>
      </w:r>
      <w:r w:rsidRPr="008D500C">
        <w:rPr>
          <w:rFonts w:cs="Calibri"/>
          <w:lang w:val="es-PE"/>
        </w:rPr>
        <w:t xml:space="preserve"> el estudiante</w:t>
      </w:r>
      <w:r w:rsidR="00052558" w:rsidRPr="008D500C">
        <w:rPr>
          <w:rFonts w:cs="Calibri"/>
          <w:lang w:val="es-PE"/>
        </w:rPr>
        <w:t xml:space="preserve"> Augusto</w:t>
      </w:r>
      <w:r w:rsidRPr="008D500C">
        <w:rPr>
          <w:rFonts w:cs="Calibri"/>
          <w:lang w:val="es-PE"/>
        </w:rPr>
        <w:t xml:space="preserve"> no verifica si este es el único caso, tampoco considera la pregunta sobre los costos, realizada en esta fase (ver figura </w:t>
      </w:r>
      <w:r w:rsidR="00052558" w:rsidRPr="008D500C">
        <w:rPr>
          <w:rFonts w:cs="Calibri"/>
          <w:lang w:val="es-PE"/>
        </w:rPr>
        <w:t>9</w:t>
      </w:r>
      <w:r w:rsidRPr="008D500C">
        <w:rPr>
          <w:rFonts w:cs="Calibri"/>
          <w:lang w:val="es-PE"/>
        </w:rPr>
        <w:t xml:space="preserve">). </w:t>
      </w:r>
    </w:p>
    <w:p w14:paraId="43CCB7BD" w14:textId="1959E1DF" w:rsidR="00865BE1" w:rsidRPr="008D500C" w:rsidRDefault="00B117BF" w:rsidP="002F6A77">
      <w:pPr>
        <w:autoSpaceDE w:val="0"/>
        <w:autoSpaceDN w:val="0"/>
        <w:adjustRightInd w:val="0"/>
        <w:spacing w:after="120" w:line="22" w:lineRule="atLeast"/>
        <w:jc w:val="center"/>
        <w:rPr>
          <w:rFonts w:cs="Calibri"/>
          <w:lang w:val="es-PE"/>
        </w:rPr>
      </w:pPr>
      <w:r>
        <w:rPr>
          <w:rFonts w:cs="Calibri"/>
          <w:noProof/>
          <w:lang w:val="es-ES" w:eastAsia="es-ES"/>
        </w:rPr>
        <w:lastRenderedPageBreak/>
        <w:drawing>
          <wp:inline distT="0" distB="0" distL="0" distR="0" wp14:anchorId="283AF68A" wp14:editId="0878CC5A">
            <wp:extent cx="4232222" cy="29641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9.jpg"/>
                    <pic:cNvPicPr/>
                  </pic:nvPicPr>
                  <pic:blipFill>
                    <a:blip r:embed="rId22">
                      <a:extLst>
                        <a:ext uri="{28A0092B-C50C-407E-A947-70E740481C1C}">
                          <a14:useLocalDpi xmlns:a14="http://schemas.microsoft.com/office/drawing/2010/main" val="0"/>
                        </a:ext>
                      </a:extLst>
                    </a:blip>
                    <a:stretch>
                      <a:fillRect/>
                    </a:stretch>
                  </pic:blipFill>
                  <pic:spPr>
                    <a:xfrm>
                      <a:off x="0" y="0"/>
                      <a:ext cx="4239404" cy="2969210"/>
                    </a:xfrm>
                    <a:prstGeom prst="rect">
                      <a:avLst/>
                    </a:prstGeom>
                  </pic:spPr>
                </pic:pic>
              </a:graphicData>
            </a:graphic>
          </wp:inline>
        </w:drawing>
      </w:r>
    </w:p>
    <w:p w14:paraId="1FB1A601" w14:textId="77777777" w:rsidR="00865BE1" w:rsidRPr="00B117BF" w:rsidRDefault="00865BE1" w:rsidP="007D53AA">
      <w:pPr>
        <w:autoSpaceDE w:val="0"/>
        <w:autoSpaceDN w:val="0"/>
        <w:adjustRightInd w:val="0"/>
        <w:spacing w:after="240" w:line="22" w:lineRule="atLeast"/>
        <w:jc w:val="center"/>
        <w:rPr>
          <w:rFonts w:cs="Calibri"/>
          <w:sz w:val="20"/>
          <w:szCs w:val="20"/>
          <w:lang w:val="es-PE"/>
        </w:rPr>
      </w:pPr>
      <w:bookmarkStart w:id="7" w:name="_Toc518413690"/>
      <w:r w:rsidRPr="00B117BF">
        <w:rPr>
          <w:rFonts w:cs="Calibri"/>
          <w:sz w:val="20"/>
          <w:szCs w:val="20"/>
          <w:lang w:val="es-PE"/>
        </w:rPr>
        <w:t xml:space="preserve">Figura </w:t>
      </w:r>
      <w:r w:rsidR="00052558" w:rsidRPr="00B117BF">
        <w:rPr>
          <w:rFonts w:cs="Calibri"/>
          <w:sz w:val="20"/>
          <w:szCs w:val="20"/>
          <w:lang w:val="es-PE"/>
        </w:rPr>
        <w:t>9</w:t>
      </w:r>
      <w:r w:rsidRPr="00B117BF">
        <w:rPr>
          <w:rFonts w:cs="Calibri"/>
          <w:sz w:val="20"/>
          <w:szCs w:val="20"/>
          <w:lang w:val="es-PE"/>
        </w:rPr>
        <w:t xml:space="preserve">. Respuesta de </w:t>
      </w:r>
      <w:r w:rsidR="00052558" w:rsidRPr="00B117BF">
        <w:rPr>
          <w:rFonts w:cs="Calibri"/>
          <w:sz w:val="20"/>
          <w:szCs w:val="20"/>
          <w:lang w:val="es-PE"/>
        </w:rPr>
        <w:t>Augusto</w:t>
      </w:r>
      <w:r w:rsidRPr="00B117BF">
        <w:rPr>
          <w:rFonts w:cs="Calibri"/>
          <w:sz w:val="20"/>
          <w:szCs w:val="20"/>
          <w:lang w:val="es-PE"/>
        </w:rPr>
        <w:t xml:space="preserve"> </w:t>
      </w:r>
      <w:r w:rsidR="00052558" w:rsidRPr="00B117BF">
        <w:rPr>
          <w:rFonts w:cs="Calibri"/>
          <w:sz w:val="20"/>
          <w:szCs w:val="20"/>
          <w:lang w:val="es-PE"/>
        </w:rPr>
        <w:t xml:space="preserve">en </w:t>
      </w:r>
      <w:r w:rsidRPr="00B117BF">
        <w:rPr>
          <w:rFonts w:cs="Calibri"/>
          <w:sz w:val="20"/>
          <w:szCs w:val="20"/>
          <w:lang w:val="es-PE"/>
        </w:rPr>
        <w:t xml:space="preserve">la </w:t>
      </w:r>
      <w:r w:rsidR="00052558" w:rsidRPr="00B117BF">
        <w:rPr>
          <w:rFonts w:cs="Calibri"/>
          <w:sz w:val="20"/>
          <w:szCs w:val="20"/>
          <w:lang w:val="es-PE"/>
        </w:rPr>
        <w:t>tercera fase</w:t>
      </w:r>
      <w:r w:rsidRPr="00B117BF">
        <w:rPr>
          <w:rFonts w:cs="Calibri"/>
          <w:sz w:val="20"/>
          <w:szCs w:val="20"/>
          <w:lang w:val="es-PE"/>
        </w:rPr>
        <w:t xml:space="preserve"> de la tarea de modelización</w:t>
      </w:r>
      <w:bookmarkEnd w:id="7"/>
    </w:p>
    <w:p w14:paraId="607915D7" w14:textId="0ED87BC4" w:rsidR="0042580B" w:rsidRPr="008D500C" w:rsidRDefault="00865BE1" w:rsidP="002F6A77">
      <w:pPr>
        <w:autoSpaceDE w:val="0"/>
        <w:autoSpaceDN w:val="0"/>
        <w:adjustRightInd w:val="0"/>
        <w:spacing w:after="120" w:line="22" w:lineRule="atLeast"/>
        <w:jc w:val="both"/>
        <w:rPr>
          <w:rFonts w:cs="Calibri"/>
          <w:lang w:val="es-PE"/>
        </w:rPr>
      </w:pPr>
      <w:r w:rsidRPr="008D500C">
        <w:rPr>
          <w:rFonts w:cs="Calibri"/>
          <w:lang w:val="es-PE"/>
        </w:rPr>
        <w:t xml:space="preserve">Las acciones </w:t>
      </w:r>
      <w:r w:rsidR="00052558" w:rsidRPr="008D500C">
        <w:rPr>
          <w:rFonts w:cs="Calibri"/>
          <w:lang w:val="es-PE"/>
        </w:rPr>
        <w:t>de</w:t>
      </w:r>
      <w:r w:rsidRPr="008D500C">
        <w:rPr>
          <w:rFonts w:cs="Calibri"/>
          <w:lang w:val="es-PE"/>
        </w:rPr>
        <w:t xml:space="preserve"> </w:t>
      </w:r>
      <w:r w:rsidR="0001090D" w:rsidRPr="008D500C">
        <w:rPr>
          <w:rFonts w:cs="Calibri"/>
          <w:lang w:val="es-PE"/>
        </w:rPr>
        <w:t xml:space="preserve">Augusto </w:t>
      </w:r>
      <w:r w:rsidRPr="008D500C">
        <w:rPr>
          <w:rFonts w:cs="Calibri"/>
          <w:lang w:val="es-PE"/>
        </w:rPr>
        <w:t>evidencian que la coordinación de la génesis instrumental y semiótica es parcial al no considerar el análisis de un caso alterno. Los procedimientos basados en el registro gráfico y operaciones aritméticas evidencia que el estudiante prioriza el paradigma del análisis geométrico/aritmético</w:t>
      </w:r>
      <w:r w:rsidR="00052558" w:rsidRPr="008D500C">
        <w:rPr>
          <w:rFonts w:cs="Calibri"/>
          <w:lang w:val="es-PE"/>
        </w:rPr>
        <w:t xml:space="preserve"> (AG)</w:t>
      </w:r>
      <w:r w:rsidRPr="008D500C">
        <w:rPr>
          <w:rFonts w:cs="Calibri"/>
          <w:lang w:val="es-PE"/>
        </w:rPr>
        <w:t>.</w:t>
      </w:r>
      <w:r w:rsidR="002070F2" w:rsidRPr="008D500C">
        <w:rPr>
          <w:rFonts w:cs="Calibri"/>
          <w:lang w:val="es-PE"/>
        </w:rPr>
        <w:t xml:space="preserve"> </w:t>
      </w:r>
      <w:r w:rsidRPr="008D500C">
        <w:rPr>
          <w:rFonts w:cs="Calibri"/>
          <w:lang w:val="es-PE"/>
        </w:rPr>
        <w:t xml:space="preserve">En el procedimiento basado en la representación algebraica de la función cuadrática. Se observa que el estudiante iguala la </w:t>
      </w:r>
      <w:r w:rsidR="00052558" w:rsidRPr="008D500C">
        <w:rPr>
          <w:rFonts w:cs="Calibri"/>
          <w:lang w:val="es-PE"/>
        </w:rPr>
        <w:t xml:space="preserve">expresión algebraica de la </w:t>
      </w:r>
      <w:r w:rsidRPr="008D500C">
        <w:rPr>
          <w:rFonts w:cs="Calibri"/>
          <w:lang w:val="es-PE"/>
        </w:rPr>
        <w:t xml:space="preserve">función hallada en la </w:t>
      </w:r>
      <w:r w:rsidR="00052558" w:rsidRPr="008D500C">
        <w:rPr>
          <w:rFonts w:cs="Calibri"/>
          <w:lang w:val="es-PE"/>
        </w:rPr>
        <w:t>segunda fase con</w:t>
      </w:r>
      <w:r w:rsidRPr="008D500C">
        <w:rPr>
          <w:rFonts w:cs="Calibri"/>
          <w:lang w:val="es-PE"/>
        </w:rPr>
        <w:t xml:space="preserve"> la medida del área mencionada y efectúa tratamientos algebraicos que le permiten hallar la medida de la longitud del segmento AB. Sin embargo, similar al caso anterior, no considera la pregunta sobre los costos planteada sobre la situación (ver figura </w:t>
      </w:r>
      <w:r w:rsidR="00052558" w:rsidRPr="008D500C">
        <w:rPr>
          <w:rFonts w:cs="Calibri"/>
          <w:lang w:val="es-PE"/>
        </w:rPr>
        <w:t>10</w:t>
      </w:r>
      <w:r w:rsidRPr="008D500C">
        <w:rPr>
          <w:rFonts w:cs="Calibri"/>
          <w:lang w:val="es-PE"/>
        </w:rPr>
        <w:t>).</w:t>
      </w:r>
    </w:p>
    <w:p w14:paraId="0C0B3D20" w14:textId="77777777" w:rsidR="00865BE1" w:rsidRPr="008D500C" w:rsidRDefault="002A1ADC" w:rsidP="002F6A77">
      <w:pPr>
        <w:autoSpaceDE w:val="0"/>
        <w:autoSpaceDN w:val="0"/>
        <w:adjustRightInd w:val="0"/>
        <w:spacing w:after="120" w:line="22" w:lineRule="atLeast"/>
        <w:jc w:val="center"/>
        <w:rPr>
          <w:rFonts w:cs="Calibri"/>
          <w:lang w:val="es-PE"/>
        </w:rPr>
      </w:pPr>
      <w:r>
        <w:rPr>
          <w:rFonts w:cs="Calibri"/>
          <w:noProof/>
          <w:lang w:val="es-ES" w:eastAsia="es-ES"/>
        </w:rPr>
        <w:drawing>
          <wp:inline distT="0" distB="0" distL="0" distR="0" wp14:anchorId="68FD00B7" wp14:editId="1831FB28">
            <wp:extent cx="3076575" cy="2657491"/>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2889" cy="2662945"/>
                    </a:xfrm>
                    <a:prstGeom prst="rect">
                      <a:avLst/>
                    </a:prstGeom>
                    <a:noFill/>
                    <a:ln>
                      <a:noFill/>
                    </a:ln>
                  </pic:spPr>
                </pic:pic>
              </a:graphicData>
            </a:graphic>
          </wp:inline>
        </w:drawing>
      </w:r>
    </w:p>
    <w:p w14:paraId="26349AB1" w14:textId="77777777" w:rsidR="00052558" w:rsidRPr="008D500C" w:rsidRDefault="00865BE1" w:rsidP="002F6A77">
      <w:pPr>
        <w:autoSpaceDE w:val="0"/>
        <w:autoSpaceDN w:val="0"/>
        <w:adjustRightInd w:val="0"/>
        <w:spacing w:after="120" w:line="22" w:lineRule="atLeast"/>
        <w:jc w:val="center"/>
        <w:rPr>
          <w:rFonts w:cs="Calibri"/>
          <w:lang w:val="es-PE"/>
        </w:rPr>
      </w:pPr>
      <w:bookmarkStart w:id="8" w:name="_Toc518413692"/>
      <w:r w:rsidRPr="008D500C">
        <w:rPr>
          <w:rFonts w:cs="Calibri"/>
          <w:lang w:val="es-PE"/>
        </w:rPr>
        <w:t xml:space="preserve">Figura </w:t>
      </w:r>
      <w:r w:rsidR="00052558" w:rsidRPr="008D500C">
        <w:rPr>
          <w:rFonts w:cs="Calibri"/>
          <w:lang w:val="es-PE"/>
        </w:rPr>
        <w:t>10</w:t>
      </w:r>
      <w:r w:rsidR="002070F2" w:rsidRPr="008D500C">
        <w:rPr>
          <w:rFonts w:cs="Calibri"/>
          <w:lang w:val="es-PE"/>
        </w:rPr>
        <w:t xml:space="preserve">. </w:t>
      </w:r>
      <w:r w:rsidRPr="008D500C">
        <w:rPr>
          <w:rFonts w:cs="Calibri"/>
          <w:lang w:val="es-PE"/>
        </w:rPr>
        <w:t xml:space="preserve">Respuesta de </w:t>
      </w:r>
      <w:r w:rsidR="002070F2" w:rsidRPr="008D500C">
        <w:rPr>
          <w:rFonts w:cs="Calibri"/>
          <w:lang w:val="es-PE"/>
        </w:rPr>
        <w:t>Augusto – tercera fas</w:t>
      </w:r>
      <w:bookmarkEnd w:id="8"/>
      <w:r w:rsidR="0026211B" w:rsidRPr="008D500C">
        <w:rPr>
          <w:rFonts w:cs="Calibri"/>
          <w:lang w:val="es-PE"/>
        </w:rPr>
        <w:t>e</w:t>
      </w:r>
    </w:p>
    <w:p w14:paraId="4B1F3644" w14:textId="104DDD40" w:rsidR="00865BE1" w:rsidRPr="009A58C8" w:rsidRDefault="00865BE1" w:rsidP="007D53AA">
      <w:pPr>
        <w:autoSpaceDE w:val="0"/>
        <w:autoSpaceDN w:val="0"/>
        <w:adjustRightInd w:val="0"/>
        <w:spacing w:after="240" w:line="22" w:lineRule="atLeast"/>
        <w:jc w:val="both"/>
        <w:rPr>
          <w:rFonts w:cs="Calibri"/>
          <w:lang w:val="es-PE"/>
        </w:rPr>
      </w:pPr>
      <w:r w:rsidRPr="008D500C">
        <w:rPr>
          <w:rFonts w:cs="Calibri"/>
          <w:lang w:val="es-PE"/>
        </w:rPr>
        <w:t>Las acciones del estudi</w:t>
      </w:r>
      <w:r w:rsidR="00052558" w:rsidRPr="008D500C">
        <w:rPr>
          <w:rFonts w:cs="Calibri"/>
          <w:lang w:val="es-PE"/>
        </w:rPr>
        <w:t>ante evidencia</w:t>
      </w:r>
      <w:r w:rsidR="007D53AA">
        <w:rPr>
          <w:rFonts w:cs="Calibri"/>
          <w:lang w:val="es-PE"/>
        </w:rPr>
        <w:t>n</w:t>
      </w:r>
      <w:r w:rsidR="00052558" w:rsidRPr="008D500C">
        <w:rPr>
          <w:rFonts w:cs="Calibri"/>
          <w:lang w:val="es-PE"/>
        </w:rPr>
        <w:t xml:space="preserve"> la coordinación </w:t>
      </w:r>
      <w:r w:rsidRPr="008D500C">
        <w:rPr>
          <w:rFonts w:cs="Calibri"/>
          <w:lang w:val="es-PE"/>
        </w:rPr>
        <w:t>de la génesis instrumental y semiótica</w:t>
      </w:r>
      <w:r w:rsidR="00052558" w:rsidRPr="008D500C">
        <w:rPr>
          <w:rFonts w:cs="Calibri"/>
          <w:lang w:val="es-PE"/>
        </w:rPr>
        <w:t>, sin embargo,</w:t>
      </w:r>
      <w:r w:rsidRPr="008D500C">
        <w:rPr>
          <w:rFonts w:cs="Calibri"/>
          <w:lang w:val="es-PE"/>
        </w:rPr>
        <w:t xml:space="preserve"> </w:t>
      </w:r>
      <w:r w:rsidR="00052558" w:rsidRPr="008D500C">
        <w:rPr>
          <w:rFonts w:cs="Calibri"/>
          <w:lang w:val="es-PE"/>
        </w:rPr>
        <w:t xml:space="preserve">el estudiante no evidencia </w:t>
      </w:r>
      <w:r w:rsidRPr="008D500C">
        <w:rPr>
          <w:rFonts w:cs="Calibri"/>
          <w:lang w:val="es-PE"/>
        </w:rPr>
        <w:t>considera</w:t>
      </w:r>
      <w:r w:rsidR="00052558" w:rsidRPr="008D500C">
        <w:rPr>
          <w:rFonts w:cs="Calibri"/>
          <w:lang w:val="es-PE"/>
        </w:rPr>
        <w:t>r</w:t>
      </w:r>
      <w:r w:rsidRPr="008D500C">
        <w:rPr>
          <w:rFonts w:cs="Calibri"/>
          <w:lang w:val="es-PE"/>
        </w:rPr>
        <w:t xml:space="preserve"> todas las interrelaciones presentes en la </w:t>
      </w:r>
      <w:r w:rsidR="00052558" w:rsidRPr="008D500C">
        <w:rPr>
          <w:rFonts w:cs="Calibri"/>
          <w:lang w:val="es-PE"/>
        </w:rPr>
        <w:t>tarea</w:t>
      </w:r>
      <w:r w:rsidRPr="008D500C">
        <w:rPr>
          <w:rFonts w:cs="Calibri"/>
          <w:lang w:val="es-PE"/>
        </w:rPr>
        <w:t>. Los procedimientos basados en el registro gráfico evidencia</w:t>
      </w:r>
      <w:r w:rsidR="00052558" w:rsidRPr="008D500C">
        <w:rPr>
          <w:rFonts w:cs="Calibri"/>
          <w:lang w:val="es-PE"/>
        </w:rPr>
        <w:t>n</w:t>
      </w:r>
      <w:r w:rsidRPr="008D500C">
        <w:rPr>
          <w:rFonts w:cs="Calibri"/>
          <w:lang w:val="es-PE"/>
        </w:rPr>
        <w:t xml:space="preserve"> que el estudiante prioriza el paradigma del</w:t>
      </w:r>
      <w:r w:rsidR="00052558" w:rsidRPr="008D500C">
        <w:rPr>
          <w:rFonts w:cs="Calibri"/>
          <w:lang w:val="es-PE"/>
        </w:rPr>
        <w:t xml:space="preserve"> </w:t>
      </w:r>
      <w:r w:rsidR="008979B5" w:rsidRPr="008979B5">
        <w:rPr>
          <w:rFonts w:cs="Calibri"/>
          <w:color w:val="4F81BD" w:themeColor="accent1"/>
          <w:lang w:val="es-PE"/>
        </w:rPr>
        <w:t>A</w:t>
      </w:r>
      <w:r w:rsidR="00052558" w:rsidRPr="008D500C">
        <w:rPr>
          <w:rFonts w:cs="Calibri"/>
          <w:lang w:val="es-PE"/>
        </w:rPr>
        <w:t xml:space="preserve">nálisis </w:t>
      </w:r>
      <w:r w:rsidR="008979B5" w:rsidRPr="009A58C8">
        <w:rPr>
          <w:rFonts w:cs="Calibri"/>
          <w:lang w:val="es-PE"/>
        </w:rPr>
        <w:lastRenderedPageBreak/>
        <w:t>G</w:t>
      </w:r>
      <w:r w:rsidR="007D53AA" w:rsidRPr="009A58C8">
        <w:rPr>
          <w:rFonts w:cs="Calibri"/>
          <w:lang w:val="es-PE"/>
        </w:rPr>
        <w:t>eométrico/</w:t>
      </w:r>
      <w:r w:rsidR="008979B5" w:rsidRPr="009A58C8">
        <w:rPr>
          <w:rFonts w:cs="Calibri"/>
          <w:lang w:val="es-PE"/>
        </w:rPr>
        <w:t>A</w:t>
      </w:r>
      <w:r w:rsidR="007D53AA" w:rsidRPr="009A58C8">
        <w:rPr>
          <w:rFonts w:cs="Calibri"/>
          <w:lang w:val="es-PE"/>
        </w:rPr>
        <w:t>ritmético (</w:t>
      </w:r>
      <w:r w:rsidR="00D10BA8" w:rsidRPr="009A58C8">
        <w:rPr>
          <w:rFonts w:cs="Calibri"/>
          <w:lang w:val="es-PE"/>
        </w:rPr>
        <w:t>AG</w:t>
      </w:r>
      <w:r w:rsidR="007D53AA" w:rsidRPr="009A58C8">
        <w:rPr>
          <w:rFonts w:cs="Calibri"/>
          <w:lang w:val="es-PE"/>
        </w:rPr>
        <w:t>).</w:t>
      </w:r>
    </w:p>
    <w:p w14:paraId="0771B0DD" w14:textId="77777777" w:rsidR="002B4C78" w:rsidRPr="008D500C" w:rsidRDefault="002B4C78" w:rsidP="002F6A77">
      <w:pPr>
        <w:spacing w:after="120" w:line="22" w:lineRule="atLeast"/>
        <w:ind w:right="73"/>
        <w:jc w:val="both"/>
        <w:rPr>
          <w:rFonts w:eastAsia="Arial" w:cs="Calibri"/>
          <w:b/>
          <w:bCs/>
          <w:sz w:val="24"/>
          <w:lang w:val="es-ES"/>
        </w:rPr>
      </w:pPr>
      <w:r w:rsidRPr="008D500C">
        <w:rPr>
          <w:rFonts w:eastAsia="Arial" w:cs="Calibri"/>
          <w:b/>
          <w:bCs/>
          <w:sz w:val="24"/>
          <w:lang w:val="es-ES"/>
        </w:rPr>
        <w:t>Conclusiones</w:t>
      </w:r>
    </w:p>
    <w:p w14:paraId="2F9ABFD0" w14:textId="5A84C512" w:rsidR="00DA45F8" w:rsidRPr="009A58C8" w:rsidRDefault="00965D97" w:rsidP="002F6A77">
      <w:pPr>
        <w:autoSpaceDE w:val="0"/>
        <w:autoSpaceDN w:val="0"/>
        <w:adjustRightInd w:val="0"/>
        <w:spacing w:after="120" w:line="22" w:lineRule="atLeast"/>
        <w:jc w:val="both"/>
        <w:rPr>
          <w:rFonts w:cs="Calibri"/>
          <w:lang w:val="es-PE"/>
        </w:rPr>
      </w:pPr>
      <w:r w:rsidRPr="008D500C">
        <w:rPr>
          <w:rFonts w:cs="Calibri"/>
          <w:lang w:val="es-PE"/>
        </w:rPr>
        <w:t xml:space="preserve">Los paradigmas del </w:t>
      </w:r>
      <w:r w:rsidR="007D53AA" w:rsidRPr="008D500C">
        <w:rPr>
          <w:rFonts w:cs="Calibri"/>
          <w:lang w:val="es-PE"/>
        </w:rPr>
        <w:t xml:space="preserve">análisis que en esta </w:t>
      </w:r>
      <w:r w:rsidR="00052558" w:rsidRPr="008D500C">
        <w:rPr>
          <w:rFonts w:cs="Calibri"/>
          <w:lang w:val="es-PE"/>
        </w:rPr>
        <w:t xml:space="preserve">investigación el estudiante, al que llamamos Augusto, </w:t>
      </w:r>
      <w:r w:rsidR="007D53AA" w:rsidRPr="008D500C">
        <w:rPr>
          <w:rFonts w:cs="Calibri"/>
          <w:lang w:val="es-PE"/>
        </w:rPr>
        <w:t xml:space="preserve">prioriza cuando realiza la tarea de modelización relacionada a funciones cuadráticas son el </w:t>
      </w:r>
      <w:r w:rsidR="008979B5" w:rsidRPr="008979B5">
        <w:rPr>
          <w:rFonts w:cs="Calibri"/>
          <w:color w:val="4F81BD" w:themeColor="accent1"/>
          <w:lang w:val="es-PE"/>
        </w:rPr>
        <w:t>G</w:t>
      </w:r>
      <w:r w:rsidR="007D53AA" w:rsidRPr="008D500C">
        <w:rPr>
          <w:rFonts w:cs="Calibri"/>
          <w:lang w:val="es-PE"/>
        </w:rPr>
        <w:t>eométrico/</w:t>
      </w:r>
      <w:r w:rsidR="008979B5" w:rsidRPr="008979B5">
        <w:rPr>
          <w:rFonts w:cs="Calibri"/>
          <w:color w:val="4F81BD" w:themeColor="accent1"/>
          <w:lang w:val="es-PE"/>
        </w:rPr>
        <w:t>A</w:t>
      </w:r>
      <w:r w:rsidR="007D53AA" w:rsidRPr="008D500C">
        <w:rPr>
          <w:rFonts w:cs="Calibri"/>
          <w:lang w:val="es-PE"/>
        </w:rPr>
        <w:t xml:space="preserve">ritmético y el </w:t>
      </w:r>
      <w:r w:rsidR="007D53AA" w:rsidRPr="009A58C8">
        <w:rPr>
          <w:rFonts w:cs="Calibri"/>
          <w:lang w:val="es-PE"/>
        </w:rPr>
        <w:t xml:space="preserve">del </w:t>
      </w:r>
      <w:r w:rsidR="008979B5" w:rsidRPr="009A58C8">
        <w:rPr>
          <w:rFonts w:cs="Calibri"/>
          <w:lang w:val="es-PE"/>
        </w:rPr>
        <w:t>A</w:t>
      </w:r>
      <w:r w:rsidR="007D53AA" w:rsidRPr="009A58C8">
        <w:rPr>
          <w:rFonts w:cs="Calibri"/>
          <w:lang w:val="es-PE"/>
        </w:rPr>
        <w:t xml:space="preserve">nálisis </w:t>
      </w:r>
      <w:r w:rsidR="008979B5" w:rsidRPr="009A58C8">
        <w:rPr>
          <w:rFonts w:cs="Calibri"/>
          <w:lang w:val="es-PE"/>
        </w:rPr>
        <w:t>C</w:t>
      </w:r>
      <w:r w:rsidR="007D53AA" w:rsidRPr="009A58C8">
        <w:rPr>
          <w:rFonts w:cs="Calibri"/>
          <w:lang w:val="es-PE"/>
        </w:rPr>
        <w:t>alculatorio</w:t>
      </w:r>
      <w:r w:rsidR="00052558" w:rsidRPr="009A58C8">
        <w:rPr>
          <w:rFonts w:cs="Calibri"/>
          <w:lang w:val="es-PE"/>
        </w:rPr>
        <w:t xml:space="preserve"> (AC)</w:t>
      </w:r>
      <w:r w:rsidRPr="009A58C8">
        <w:rPr>
          <w:rFonts w:cs="Calibri"/>
          <w:lang w:val="es-PE"/>
        </w:rPr>
        <w:t xml:space="preserve">. </w:t>
      </w:r>
    </w:p>
    <w:p w14:paraId="5EBD6ADF" w14:textId="67E80402" w:rsidR="00DA45F8" w:rsidRPr="009A58C8" w:rsidRDefault="00965D97" w:rsidP="002F6A77">
      <w:pPr>
        <w:autoSpaceDE w:val="0"/>
        <w:autoSpaceDN w:val="0"/>
        <w:adjustRightInd w:val="0"/>
        <w:spacing w:after="120" w:line="22" w:lineRule="atLeast"/>
        <w:jc w:val="both"/>
        <w:rPr>
          <w:rFonts w:cs="Calibri"/>
          <w:lang w:val="es-PE"/>
        </w:rPr>
      </w:pPr>
      <w:r w:rsidRPr="009A58C8">
        <w:rPr>
          <w:rFonts w:cs="Calibri"/>
          <w:lang w:val="es-PE"/>
        </w:rPr>
        <w:t xml:space="preserve">Respecto </w:t>
      </w:r>
      <w:r w:rsidR="00052558" w:rsidRPr="009A58C8">
        <w:rPr>
          <w:rFonts w:cs="Calibri"/>
          <w:lang w:val="es-PE"/>
        </w:rPr>
        <w:t>a la activación de</w:t>
      </w:r>
      <w:r w:rsidRPr="009A58C8">
        <w:rPr>
          <w:rFonts w:cs="Calibri"/>
          <w:lang w:val="es-PE"/>
        </w:rPr>
        <w:t xml:space="preserve"> </w:t>
      </w:r>
      <w:r w:rsidR="00C52ADB" w:rsidRPr="009A58C8">
        <w:rPr>
          <w:rFonts w:cs="Calibri"/>
          <w:lang w:val="es-PE"/>
        </w:rPr>
        <w:t>la génesis semiótica</w:t>
      </w:r>
      <w:r w:rsidR="00052558" w:rsidRPr="009A58C8">
        <w:rPr>
          <w:rFonts w:cs="Calibri"/>
          <w:lang w:val="es-PE"/>
        </w:rPr>
        <w:t xml:space="preserve"> e</w:t>
      </w:r>
      <w:r w:rsidRPr="009A58C8">
        <w:rPr>
          <w:rFonts w:cs="Calibri"/>
          <w:lang w:val="es-PE"/>
        </w:rPr>
        <w:t xml:space="preserve"> </w:t>
      </w:r>
      <w:r w:rsidR="00052558" w:rsidRPr="009A58C8">
        <w:rPr>
          <w:rFonts w:cs="Calibri"/>
          <w:lang w:val="es-PE"/>
        </w:rPr>
        <w:t>instrumental y</w:t>
      </w:r>
      <w:r w:rsidR="008979B5" w:rsidRPr="009A58C8">
        <w:rPr>
          <w:rFonts w:cs="Calibri"/>
          <w:lang w:val="es-PE"/>
        </w:rPr>
        <w:t xml:space="preserve"> en consecuencia</w:t>
      </w:r>
      <w:r w:rsidR="00052558" w:rsidRPr="009A58C8">
        <w:rPr>
          <w:rFonts w:cs="Calibri"/>
          <w:lang w:val="es-PE"/>
        </w:rPr>
        <w:t xml:space="preserve"> el plano semiótico-instrumental, se evidencia que Augusto logró activarlas al desarrollar la</w:t>
      </w:r>
      <w:r w:rsidRPr="009A58C8">
        <w:rPr>
          <w:rFonts w:cs="Calibri"/>
          <w:lang w:val="es-PE"/>
        </w:rPr>
        <w:t xml:space="preserve"> tarea de modelización sobre funciones cuadráticas</w:t>
      </w:r>
      <w:r w:rsidR="00052558" w:rsidRPr="009A58C8">
        <w:rPr>
          <w:rFonts w:cs="Calibri"/>
          <w:lang w:val="es-PE"/>
        </w:rPr>
        <w:t>.</w:t>
      </w:r>
    </w:p>
    <w:p w14:paraId="23B9E4D3" w14:textId="04C58126" w:rsidR="00FE6429" w:rsidRDefault="00FE6429" w:rsidP="00E163F7">
      <w:pPr>
        <w:autoSpaceDE w:val="0"/>
        <w:autoSpaceDN w:val="0"/>
        <w:adjustRightInd w:val="0"/>
        <w:spacing w:after="240" w:line="22" w:lineRule="atLeast"/>
        <w:jc w:val="both"/>
        <w:rPr>
          <w:rFonts w:cs="Calibri"/>
          <w:lang w:val="es-PE"/>
        </w:rPr>
      </w:pPr>
      <w:r w:rsidRPr="009A58C8">
        <w:rPr>
          <w:rFonts w:cs="Calibri"/>
          <w:lang w:val="es-PE"/>
        </w:rPr>
        <w:t xml:space="preserve">En cuanto al </w:t>
      </w:r>
      <w:r w:rsidR="008979B5" w:rsidRPr="009A58C8">
        <w:rPr>
          <w:rFonts w:cs="Calibri"/>
          <w:lang w:val="es-PE"/>
        </w:rPr>
        <w:t>GeoGebra</w:t>
      </w:r>
      <w:r w:rsidRPr="009A58C8">
        <w:rPr>
          <w:rFonts w:cs="Calibri"/>
          <w:lang w:val="es-PE"/>
        </w:rPr>
        <w:t xml:space="preserve">, se observa que este </w:t>
      </w:r>
      <w:r w:rsidRPr="008D500C">
        <w:rPr>
          <w:rFonts w:cs="Calibri"/>
          <w:lang w:val="es-PE"/>
        </w:rPr>
        <w:t>promueve el trabajo matemático personal del estudiante, sobre todo en la segunda y tercera fase de la tarea de modelización.</w:t>
      </w:r>
    </w:p>
    <w:p w14:paraId="2E25FFEF" w14:textId="77777777" w:rsidR="00E163F7" w:rsidRPr="00E163F7" w:rsidRDefault="00E163F7" w:rsidP="00E163F7">
      <w:pPr>
        <w:spacing w:after="120"/>
        <w:rPr>
          <w:rFonts w:eastAsia="Arial" w:cs="Calibri"/>
          <w:b/>
          <w:bCs/>
          <w:sz w:val="24"/>
          <w:lang w:val="pt-BR"/>
        </w:rPr>
      </w:pPr>
      <w:r w:rsidRPr="00E163F7">
        <w:rPr>
          <w:rFonts w:eastAsia="Arial" w:cs="Calibri"/>
          <w:b/>
          <w:bCs/>
          <w:sz w:val="24"/>
          <w:lang w:val="pt-BR"/>
        </w:rPr>
        <w:t>Agradecimiento</w:t>
      </w:r>
    </w:p>
    <w:p w14:paraId="02D83577" w14:textId="77777777" w:rsidR="00E163F7" w:rsidRPr="00E163F7" w:rsidRDefault="00E163F7" w:rsidP="00E163F7">
      <w:pPr>
        <w:spacing w:after="480"/>
        <w:rPr>
          <w:rFonts w:cs="Calibri"/>
          <w:lang w:val="es-PE"/>
        </w:rPr>
      </w:pPr>
      <w:r w:rsidRPr="00E163F7">
        <w:rPr>
          <w:rFonts w:cs="Calibri"/>
          <w:lang w:val="es-PE"/>
        </w:rPr>
        <w:t>Este trabajo fue financiado por la Dirección de Gestión de la Investigación de la PUCP, a través de La subvención DGI 2019-1-0059/ID 694. </w:t>
      </w:r>
    </w:p>
    <w:p w14:paraId="7113BEF6" w14:textId="4A388F76" w:rsidR="002B4C78" w:rsidRPr="002E1510" w:rsidRDefault="00771759" w:rsidP="002F6A77">
      <w:pPr>
        <w:spacing w:after="120" w:line="22" w:lineRule="atLeast"/>
        <w:ind w:right="73"/>
        <w:jc w:val="both"/>
        <w:rPr>
          <w:rFonts w:eastAsia="Arial" w:cs="Calibri"/>
          <w:b/>
          <w:bCs/>
          <w:sz w:val="24"/>
          <w:lang w:val="pt-BR"/>
        </w:rPr>
      </w:pPr>
      <w:bookmarkStart w:id="9" w:name="_GoBack"/>
      <w:bookmarkEnd w:id="9"/>
      <w:r w:rsidRPr="002E1510">
        <w:rPr>
          <w:rFonts w:eastAsia="Arial" w:cs="Calibri"/>
          <w:b/>
          <w:bCs/>
          <w:sz w:val="24"/>
          <w:lang w:val="pt-BR"/>
        </w:rPr>
        <w:t xml:space="preserve">Referencias </w:t>
      </w:r>
    </w:p>
    <w:p w14:paraId="1D91E046" w14:textId="5105FAA7" w:rsidR="00A91FC9" w:rsidRPr="00E163F7" w:rsidRDefault="00A91FC9" w:rsidP="002F6A77">
      <w:pPr>
        <w:spacing w:after="120" w:line="264" w:lineRule="auto"/>
        <w:ind w:left="720" w:hanging="720"/>
        <w:jc w:val="both"/>
        <w:rPr>
          <w:rFonts w:cs="Calibri"/>
          <w:noProof/>
          <w:sz w:val="24"/>
          <w:szCs w:val="24"/>
        </w:rPr>
      </w:pPr>
      <w:r w:rsidRPr="00C47653">
        <w:rPr>
          <w:rFonts w:cs="Calibri"/>
          <w:noProof/>
          <w:sz w:val="24"/>
          <w:szCs w:val="24"/>
          <w:lang w:val="pt-BR"/>
        </w:rPr>
        <w:t xml:space="preserve">Agastya, M., Bag , P. K., &amp; Chakraborty, I. (2014). </w:t>
      </w:r>
      <w:r w:rsidRPr="00C47653">
        <w:rPr>
          <w:rFonts w:cs="Calibri"/>
          <w:noProof/>
          <w:sz w:val="24"/>
          <w:szCs w:val="24"/>
        </w:rPr>
        <w:t xml:space="preserve">Communication and authority with a partially informed expert. </w:t>
      </w:r>
      <w:r w:rsidRPr="00E163F7">
        <w:rPr>
          <w:rFonts w:cs="Calibri"/>
          <w:i/>
          <w:iCs/>
          <w:noProof/>
          <w:sz w:val="24"/>
          <w:szCs w:val="24"/>
        </w:rPr>
        <w:t>The RAND Journal of Economics, 45</w:t>
      </w:r>
      <w:r w:rsidRPr="00E163F7">
        <w:rPr>
          <w:rFonts w:cs="Calibri"/>
          <w:noProof/>
          <w:sz w:val="24"/>
          <w:szCs w:val="24"/>
        </w:rPr>
        <w:t xml:space="preserve">(1), 176-197. </w:t>
      </w:r>
      <w:r w:rsidR="00BB47EF" w:rsidRPr="00E163F7">
        <w:rPr>
          <w:rFonts w:cs="Calibri"/>
          <w:noProof/>
          <w:sz w:val="24"/>
          <w:szCs w:val="24"/>
        </w:rPr>
        <w:t xml:space="preserve">Recuperado </w:t>
      </w:r>
      <w:r w:rsidR="009E50D6" w:rsidRPr="00E163F7">
        <w:rPr>
          <w:rFonts w:cs="Calibri"/>
          <w:noProof/>
          <w:sz w:val="24"/>
          <w:szCs w:val="24"/>
        </w:rPr>
        <w:t xml:space="preserve">el 3 de septiembre de 2019, de </w:t>
      </w:r>
      <w:hyperlink r:id="rId24" w:history="1">
        <w:r w:rsidRPr="00E163F7">
          <w:rPr>
            <w:rFonts w:cs="Calibri"/>
            <w:noProof/>
            <w:color w:val="0563C1"/>
            <w:sz w:val="24"/>
            <w:szCs w:val="24"/>
            <w:u w:val="single"/>
          </w:rPr>
          <w:t>https://onlinelibrary.wiley.com/doi/pdf/10.1111/1756-2171.12047</w:t>
        </w:r>
      </w:hyperlink>
    </w:p>
    <w:p w14:paraId="1792247C" w14:textId="697A134F" w:rsidR="00660487" w:rsidRPr="009A58C8" w:rsidRDefault="00BB388F" w:rsidP="00660487">
      <w:pPr>
        <w:spacing w:after="120" w:line="264" w:lineRule="auto"/>
        <w:ind w:left="720" w:hanging="720"/>
        <w:jc w:val="both"/>
        <w:rPr>
          <w:rFonts w:cs="Calibri"/>
          <w:noProof/>
          <w:sz w:val="24"/>
          <w:szCs w:val="24"/>
          <w:lang w:val="es-ES_tradnl"/>
        </w:rPr>
      </w:pPr>
      <w:r w:rsidRPr="00E163F7">
        <w:rPr>
          <w:rFonts w:cs="Calibri"/>
          <w:noProof/>
          <w:sz w:val="24"/>
          <w:szCs w:val="24"/>
        </w:rPr>
        <w:t>Almonacid</w:t>
      </w:r>
      <w:r w:rsidR="009A3964" w:rsidRPr="00E163F7">
        <w:rPr>
          <w:rFonts w:cs="Calibri"/>
          <w:noProof/>
          <w:sz w:val="24"/>
          <w:szCs w:val="24"/>
        </w:rPr>
        <w:t>, A. I.</w:t>
      </w:r>
      <w:r w:rsidR="00D86677" w:rsidRPr="00E163F7">
        <w:rPr>
          <w:rFonts w:cs="Calibri"/>
          <w:noProof/>
          <w:sz w:val="24"/>
          <w:szCs w:val="24"/>
        </w:rPr>
        <w:t xml:space="preserve"> (2018). </w:t>
      </w:r>
      <w:r w:rsidR="00D86677" w:rsidRPr="009A58C8">
        <w:rPr>
          <w:rFonts w:cs="Calibri"/>
          <w:i/>
          <w:noProof/>
          <w:sz w:val="24"/>
          <w:szCs w:val="24"/>
          <w:lang w:val="es-ES_tradnl"/>
        </w:rPr>
        <w:t xml:space="preserve">Modelización de funciones cuadráticas: Espacio de trabajo matemático personal de estudiantes de humanidades. </w:t>
      </w:r>
      <w:r w:rsidR="00D86677" w:rsidRPr="009A58C8">
        <w:rPr>
          <w:rFonts w:cs="Calibri"/>
          <w:noProof/>
          <w:sz w:val="24"/>
          <w:szCs w:val="24"/>
          <w:lang w:val="es-ES_tradnl"/>
        </w:rPr>
        <w:t>Tesis de</w:t>
      </w:r>
      <w:r w:rsidR="00DC33BB" w:rsidRPr="009A58C8">
        <w:rPr>
          <w:rFonts w:cs="Calibri"/>
          <w:noProof/>
          <w:sz w:val="24"/>
          <w:szCs w:val="24"/>
          <w:lang w:val="es-ES_tradnl"/>
        </w:rPr>
        <w:t xml:space="preserve"> Maestría inédita. </w:t>
      </w:r>
      <w:r w:rsidR="00660487" w:rsidRPr="009A58C8">
        <w:rPr>
          <w:rFonts w:cs="Calibri"/>
          <w:noProof/>
          <w:sz w:val="24"/>
          <w:szCs w:val="24"/>
          <w:lang w:val="es-ES_tradnl"/>
        </w:rPr>
        <w:t xml:space="preserve">Lima, Perú: </w:t>
      </w:r>
      <w:r w:rsidR="00D86677" w:rsidRPr="009A58C8">
        <w:rPr>
          <w:rFonts w:cs="Calibri"/>
          <w:noProof/>
          <w:sz w:val="24"/>
          <w:szCs w:val="24"/>
          <w:lang w:val="es-ES_tradnl"/>
        </w:rPr>
        <w:t>Pontificia Universidad Católica del Perú.</w:t>
      </w:r>
      <w:r w:rsidR="00660487" w:rsidRPr="009A58C8">
        <w:rPr>
          <w:rFonts w:cs="Calibri"/>
          <w:noProof/>
          <w:sz w:val="24"/>
          <w:szCs w:val="24"/>
          <w:lang w:val="es-ES_tradnl"/>
        </w:rPr>
        <w:t xml:space="preserve"> Recuperado el 7 de setiembre de 2019, de </w:t>
      </w:r>
      <w:hyperlink r:id="rId25" w:history="1">
        <w:r w:rsidR="00660487" w:rsidRPr="009A58C8">
          <w:rPr>
            <w:rStyle w:val="Hipervnculo"/>
            <w:rFonts w:cs="Calibri"/>
            <w:noProof/>
            <w:sz w:val="24"/>
            <w:szCs w:val="24"/>
            <w:lang w:val="es-ES_tradnl"/>
          </w:rPr>
          <w:t>http://hdl.handle.net/20.500.12404/12602</w:t>
        </w:r>
      </w:hyperlink>
    </w:p>
    <w:p w14:paraId="7239B12F" w14:textId="289FD915" w:rsidR="00A91FC9" w:rsidRPr="000A4852" w:rsidRDefault="00A91FC9" w:rsidP="002F6A77">
      <w:pPr>
        <w:spacing w:after="120" w:line="264" w:lineRule="auto"/>
        <w:ind w:left="720" w:hanging="720"/>
        <w:jc w:val="both"/>
        <w:rPr>
          <w:rFonts w:cs="Calibri"/>
          <w:noProof/>
          <w:sz w:val="24"/>
          <w:szCs w:val="24"/>
          <w:lang w:val="es-ES"/>
        </w:rPr>
      </w:pPr>
      <w:r w:rsidRPr="000A4852">
        <w:rPr>
          <w:rFonts w:cs="Calibri"/>
          <w:noProof/>
          <w:sz w:val="24"/>
          <w:szCs w:val="24"/>
          <w:lang w:val="es-ES"/>
        </w:rPr>
        <w:t xml:space="preserve">Artigue, M. (1995). Ingeniería Didáctica. En M. Artigue, R. Douady, L. Moreno, &amp; P. Goméz (Ed.), </w:t>
      </w:r>
      <w:r w:rsidRPr="000A4852">
        <w:rPr>
          <w:rFonts w:cs="Calibri"/>
          <w:i/>
          <w:iCs/>
          <w:noProof/>
          <w:sz w:val="24"/>
          <w:szCs w:val="24"/>
          <w:lang w:val="es-ES"/>
        </w:rPr>
        <w:t>Ingeniería Didáctica en Educación: Un esquema para la investigación y la innovación en la enseñanza y el aprendizaje de las matemáticas</w:t>
      </w:r>
      <w:r w:rsidRPr="000A4852">
        <w:rPr>
          <w:rFonts w:cs="Calibri"/>
          <w:noProof/>
          <w:sz w:val="24"/>
          <w:szCs w:val="24"/>
          <w:lang w:val="es-ES"/>
        </w:rPr>
        <w:t xml:space="preserve"> (págs. 33-59). Bogotá, Colombia: Grupo Editorial Iberoamérica. </w:t>
      </w:r>
      <w:r w:rsidR="00BB47EF" w:rsidRPr="000A4852">
        <w:rPr>
          <w:rFonts w:cs="Calibri"/>
          <w:noProof/>
          <w:sz w:val="24"/>
          <w:szCs w:val="24"/>
          <w:lang w:val="es-ES"/>
        </w:rPr>
        <w:t xml:space="preserve">Recuperado </w:t>
      </w:r>
      <w:r w:rsidR="00DC33BB" w:rsidRPr="000A4852">
        <w:rPr>
          <w:rFonts w:cs="Calibri"/>
          <w:noProof/>
          <w:sz w:val="24"/>
          <w:szCs w:val="24"/>
          <w:lang w:val="es-ES"/>
        </w:rPr>
        <w:t>el 3 de septiembre de 2019, de</w:t>
      </w:r>
      <w:r w:rsidR="00BB47EF" w:rsidRPr="000A4852">
        <w:rPr>
          <w:rFonts w:cs="Calibri"/>
          <w:noProof/>
          <w:sz w:val="24"/>
          <w:szCs w:val="24"/>
          <w:lang w:val="es-ES"/>
        </w:rPr>
        <w:t xml:space="preserve"> </w:t>
      </w:r>
      <w:hyperlink r:id="rId26" w:history="1">
        <w:r w:rsidRPr="000A4852">
          <w:rPr>
            <w:rFonts w:cs="Calibri"/>
            <w:noProof/>
            <w:color w:val="0563C1"/>
            <w:sz w:val="24"/>
            <w:szCs w:val="24"/>
            <w:u w:val="single"/>
            <w:lang w:val="es-ES"/>
          </w:rPr>
          <w:t>https://core.ac.uk/download/pdf/12341268.pdf</w:t>
        </w:r>
      </w:hyperlink>
    </w:p>
    <w:p w14:paraId="2A4F5E6C" w14:textId="6A9DD5E1" w:rsidR="00A91FC9" w:rsidRPr="009A58C8" w:rsidRDefault="00A91FC9" w:rsidP="002F6A77">
      <w:pPr>
        <w:spacing w:after="120" w:line="264" w:lineRule="auto"/>
        <w:ind w:left="720" w:hanging="720"/>
        <w:jc w:val="both"/>
        <w:rPr>
          <w:rFonts w:cs="Calibri"/>
          <w:noProof/>
          <w:sz w:val="24"/>
          <w:szCs w:val="24"/>
          <w:lang w:val="es-ES"/>
        </w:rPr>
      </w:pPr>
      <w:r w:rsidRPr="009A58C8">
        <w:rPr>
          <w:rFonts w:cs="Calibri"/>
          <w:noProof/>
          <w:sz w:val="24"/>
          <w:szCs w:val="24"/>
          <w:lang w:val="es-ES"/>
        </w:rPr>
        <w:t xml:space="preserve">Ávila, P. E. (2011). </w:t>
      </w:r>
      <w:r w:rsidRPr="009A58C8">
        <w:rPr>
          <w:rFonts w:cs="Calibri"/>
          <w:i/>
          <w:iCs/>
          <w:noProof/>
          <w:sz w:val="24"/>
          <w:szCs w:val="24"/>
          <w:lang w:val="es-ES"/>
        </w:rPr>
        <w:t>Razonamiento covariacional a través del software dinámico: el caso de la variación lineal y cuadrática</w:t>
      </w:r>
      <w:r w:rsidR="00036244" w:rsidRPr="009A58C8">
        <w:rPr>
          <w:rFonts w:cs="Calibri"/>
          <w:i/>
          <w:iCs/>
          <w:noProof/>
          <w:sz w:val="24"/>
          <w:szCs w:val="24"/>
          <w:lang w:val="es-ES"/>
        </w:rPr>
        <w:t xml:space="preserve">. </w:t>
      </w:r>
      <w:r w:rsidR="00036244" w:rsidRPr="009A58C8">
        <w:rPr>
          <w:rFonts w:cs="Calibri"/>
          <w:iCs/>
          <w:noProof/>
          <w:sz w:val="24"/>
          <w:szCs w:val="24"/>
          <w:lang w:val="es-ES"/>
        </w:rPr>
        <w:t xml:space="preserve">Tesis de maestría inédita. </w:t>
      </w:r>
      <w:r w:rsidRPr="009A58C8">
        <w:rPr>
          <w:rFonts w:cs="Calibri"/>
          <w:noProof/>
          <w:sz w:val="24"/>
          <w:szCs w:val="24"/>
          <w:lang w:val="es-ES"/>
        </w:rPr>
        <w:t xml:space="preserve">Medellin, Colombia: Universidad Nacional de Colombia. </w:t>
      </w:r>
      <w:r w:rsidR="00BB47EF" w:rsidRPr="009A58C8">
        <w:rPr>
          <w:rFonts w:cs="Calibri"/>
          <w:noProof/>
          <w:sz w:val="24"/>
          <w:szCs w:val="24"/>
          <w:lang w:val="es-ES"/>
        </w:rPr>
        <w:t xml:space="preserve">Recuperado </w:t>
      </w:r>
      <w:r w:rsidR="00036244" w:rsidRPr="009A58C8">
        <w:rPr>
          <w:rFonts w:cs="Calibri"/>
          <w:noProof/>
          <w:sz w:val="24"/>
          <w:szCs w:val="24"/>
          <w:lang w:val="es-ES"/>
        </w:rPr>
        <w:t>el 3 de septiembre de 2019, de</w:t>
      </w:r>
      <w:r w:rsidR="00BB47EF" w:rsidRPr="009A58C8">
        <w:rPr>
          <w:rFonts w:cs="Calibri"/>
          <w:noProof/>
          <w:sz w:val="24"/>
          <w:szCs w:val="24"/>
          <w:lang w:val="es-ES"/>
        </w:rPr>
        <w:t xml:space="preserve"> </w:t>
      </w:r>
      <w:hyperlink r:id="rId27" w:history="1">
        <w:r w:rsidRPr="009A58C8">
          <w:rPr>
            <w:rFonts w:cs="Calibri"/>
            <w:noProof/>
            <w:color w:val="0563C1"/>
            <w:sz w:val="24"/>
            <w:szCs w:val="24"/>
            <w:u w:val="single"/>
            <w:lang w:val="es-ES"/>
          </w:rPr>
          <w:t>http://bdigital.unal.edu.co/6765/1/43480455.2012.pdf</w:t>
        </w:r>
      </w:hyperlink>
    </w:p>
    <w:p w14:paraId="41E63152" w14:textId="4CA54033" w:rsidR="00A91FC9" w:rsidRPr="009A58C8" w:rsidRDefault="00A91FC9" w:rsidP="002F6A77">
      <w:pPr>
        <w:spacing w:after="120" w:line="264" w:lineRule="auto"/>
        <w:ind w:left="720" w:hanging="720"/>
        <w:jc w:val="both"/>
        <w:rPr>
          <w:rFonts w:cs="Calibri"/>
          <w:noProof/>
          <w:sz w:val="24"/>
          <w:szCs w:val="24"/>
          <w:lang w:val="es-ES"/>
        </w:rPr>
      </w:pPr>
      <w:r w:rsidRPr="009A58C8">
        <w:rPr>
          <w:rFonts w:cs="Calibri"/>
          <w:noProof/>
          <w:sz w:val="24"/>
          <w:szCs w:val="24"/>
          <w:lang w:val="pt-BR"/>
        </w:rPr>
        <w:t xml:space="preserve">Beltrão, M. E., &amp; Igliori, S. B. (2010). Modelagem Matemática e Aplicações: Abordagens Para o Ensino de Funções. </w:t>
      </w:r>
      <w:r w:rsidRPr="009A58C8">
        <w:rPr>
          <w:rFonts w:cs="Calibri"/>
          <w:i/>
          <w:iCs/>
          <w:noProof/>
          <w:sz w:val="24"/>
          <w:szCs w:val="24"/>
          <w:lang w:val="es-ES"/>
        </w:rPr>
        <w:t>Educación Matemática, 12</w:t>
      </w:r>
      <w:r w:rsidRPr="009A58C8">
        <w:rPr>
          <w:rFonts w:cs="Calibri"/>
          <w:noProof/>
          <w:sz w:val="24"/>
          <w:szCs w:val="24"/>
          <w:lang w:val="es-ES"/>
        </w:rPr>
        <w:t xml:space="preserve">(1), 17-42. </w:t>
      </w:r>
      <w:r w:rsidR="00BB47EF" w:rsidRPr="009A58C8">
        <w:rPr>
          <w:rFonts w:cs="Calibri"/>
          <w:noProof/>
          <w:sz w:val="24"/>
          <w:szCs w:val="24"/>
          <w:lang w:val="es-ES"/>
        </w:rPr>
        <w:t>Recuperado</w:t>
      </w:r>
      <w:r w:rsidR="00036244" w:rsidRPr="009A58C8">
        <w:rPr>
          <w:rFonts w:cs="Calibri"/>
          <w:noProof/>
          <w:sz w:val="24"/>
          <w:szCs w:val="24"/>
          <w:lang w:val="es-ES"/>
        </w:rPr>
        <w:t xml:space="preserve"> el 3 de septiembre de 2019, de</w:t>
      </w:r>
      <w:r w:rsidR="00BB47EF" w:rsidRPr="009A58C8">
        <w:rPr>
          <w:rFonts w:cs="Calibri"/>
          <w:noProof/>
          <w:sz w:val="24"/>
          <w:szCs w:val="24"/>
          <w:lang w:val="es-ES"/>
        </w:rPr>
        <w:t xml:space="preserve"> </w:t>
      </w:r>
      <w:hyperlink r:id="rId28" w:history="1">
        <w:r w:rsidRPr="009A58C8">
          <w:rPr>
            <w:rFonts w:cs="Calibri"/>
            <w:noProof/>
            <w:color w:val="0563C1"/>
            <w:sz w:val="24"/>
            <w:szCs w:val="24"/>
            <w:u w:val="single"/>
            <w:lang w:val="es-ES"/>
          </w:rPr>
          <w:t>https://revistas.pucsp.br/index.php/emp/article/view/2171</w:t>
        </w:r>
      </w:hyperlink>
    </w:p>
    <w:p w14:paraId="36FEF9B2" w14:textId="320EF8A1" w:rsidR="00A91FC9" w:rsidRPr="00E163F7" w:rsidRDefault="00A91FC9" w:rsidP="002F6A77">
      <w:pPr>
        <w:spacing w:after="120" w:line="264" w:lineRule="auto"/>
        <w:ind w:left="720" w:hanging="720"/>
        <w:jc w:val="both"/>
        <w:rPr>
          <w:rFonts w:cs="Calibri"/>
          <w:noProof/>
          <w:sz w:val="24"/>
          <w:szCs w:val="24"/>
        </w:rPr>
      </w:pPr>
      <w:r w:rsidRPr="00C47653">
        <w:rPr>
          <w:rFonts w:cs="Calibri"/>
          <w:noProof/>
          <w:sz w:val="24"/>
          <w:szCs w:val="24"/>
        </w:rPr>
        <w:t xml:space="preserve">Berk, R. (2011). Asymmetric Loss Functions for Forecasting in Criminal Justice Settings. </w:t>
      </w:r>
      <w:r w:rsidRPr="00E163F7">
        <w:rPr>
          <w:rFonts w:cs="Calibri"/>
          <w:i/>
          <w:iCs/>
          <w:noProof/>
          <w:sz w:val="24"/>
          <w:szCs w:val="24"/>
        </w:rPr>
        <w:t xml:space="preserve">Journal of </w:t>
      </w:r>
      <w:r w:rsidRPr="00E163F7">
        <w:rPr>
          <w:rFonts w:cs="Calibri"/>
          <w:i/>
          <w:iCs/>
          <w:noProof/>
          <w:sz w:val="24"/>
          <w:szCs w:val="24"/>
        </w:rPr>
        <w:lastRenderedPageBreak/>
        <w:t>Quantitative Criminology, 27</w:t>
      </w:r>
      <w:r w:rsidRPr="00E163F7">
        <w:rPr>
          <w:rFonts w:cs="Calibri"/>
          <w:noProof/>
          <w:sz w:val="24"/>
          <w:szCs w:val="24"/>
        </w:rPr>
        <w:t xml:space="preserve">(1), 107-123. </w:t>
      </w:r>
      <w:r w:rsidR="00BB47EF" w:rsidRPr="00E163F7">
        <w:rPr>
          <w:rFonts w:cs="Calibri"/>
          <w:noProof/>
          <w:sz w:val="24"/>
          <w:szCs w:val="24"/>
        </w:rPr>
        <w:t>Recuperado</w:t>
      </w:r>
      <w:r w:rsidR="00036244" w:rsidRPr="00E163F7">
        <w:rPr>
          <w:rFonts w:cs="Calibri"/>
          <w:noProof/>
          <w:sz w:val="24"/>
          <w:szCs w:val="24"/>
        </w:rPr>
        <w:t xml:space="preserve"> el 3 de septiembre de 2019, de</w:t>
      </w:r>
      <w:r w:rsidR="00BB47EF" w:rsidRPr="00E163F7">
        <w:rPr>
          <w:rFonts w:cs="Calibri"/>
          <w:noProof/>
          <w:sz w:val="24"/>
          <w:szCs w:val="24"/>
        </w:rPr>
        <w:t xml:space="preserve"> </w:t>
      </w:r>
      <w:hyperlink r:id="rId29" w:history="1">
        <w:r w:rsidRPr="00E163F7">
          <w:rPr>
            <w:rFonts w:cs="Calibri"/>
            <w:noProof/>
            <w:color w:val="0563C1"/>
            <w:sz w:val="24"/>
            <w:szCs w:val="24"/>
            <w:u w:val="single"/>
          </w:rPr>
          <w:t>https://www.researchgate.net/publication/225747848</w:t>
        </w:r>
      </w:hyperlink>
    </w:p>
    <w:p w14:paraId="6EBDF282" w14:textId="1B6675E8" w:rsidR="00A91FC9" w:rsidRPr="00E163F7" w:rsidRDefault="00A91FC9" w:rsidP="002F6A77">
      <w:pPr>
        <w:spacing w:after="120" w:line="264" w:lineRule="auto"/>
        <w:ind w:left="720" w:hanging="720"/>
        <w:jc w:val="both"/>
        <w:rPr>
          <w:rFonts w:cs="Calibri"/>
          <w:noProof/>
          <w:color w:val="0563C1"/>
          <w:sz w:val="24"/>
          <w:szCs w:val="24"/>
          <w:u w:val="single"/>
        </w:rPr>
      </w:pPr>
      <w:r w:rsidRPr="000A4852">
        <w:rPr>
          <w:rFonts w:cs="Calibri"/>
          <w:noProof/>
          <w:sz w:val="24"/>
          <w:szCs w:val="24"/>
        </w:rPr>
        <w:t>Blum, W., &amp; Borromeo, R. (2009). Mathematic</w:t>
      </w:r>
      <w:r w:rsidR="0004522C" w:rsidRPr="000A4852">
        <w:rPr>
          <w:rFonts w:cs="Calibri"/>
          <w:noProof/>
          <w:sz w:val="24"/>
          <w:szCs w:val="24"/>
        </w:rPr>
        <w:t>al Modelling: Can It Be Taught a</w:t>
      </w:r>
      <w:r w:rsidRPr="000A4852">
        <w:rPr>
          <w:rFonts w:cs="Calibri"/>
          <w:noProof/>
          <w:sz w:val="24"/>
          <w:szCs w:val="24"/>
        </w:rPr>
        <w:t xml:space="preserve">nd Learnt? </w:t>
      </w:r>
      <w:r w:rsidRPr="00E163F7">
        <w:rPr>
          <w:rFonts w:cs="Calibri"/>
          <w:i/>
          <w:iCs/>
          <w:noProof/>
          <w:sz w:val="24"/>
          <w:szCs w:val="24"/>
        </w:rPr>
        <w:t>Journal of Mathematical Modelling and Application, 1</w:t>
      </w:r>
      <w:r w:rsidRPr="00E163F7">
        <w:rPr>
          <w:rFonts w:cs="Calibri"/>
          <w:noProof/>
          <w:sz w:val="24"/>
          <w:szCs w:val="24"/>
        </w:rPr>
        <w:t xml:space="preserve">(1), 45-58. </w:t>
      </w:r>
      <w:r w:rsidR="00BB47EF" w:rsidRPr="00E163F7">
        <w:rPr>
          <w:rFonts w:cs="Calibri"/>
          <w:noProof/>
          <w:sz w:val="24"/>
          <w:szCs w:val="24"/>
        </w:rPr>
        <w:t>Recuperado</w:t>
      </w:r>
      <w:r w:rsidR="0004522C" w:rsidRPr="00E163F7">
        <w:rPr>
          <w:rFonts w:cs="Calibri"/>
          <w:noProof/>
          <w:sz w:val="24"/>
          <w:szCs w:val="24"/>
        </w:rPr>
        <w:t xml:space="preserve"> el </w:t>
      </w:r>
      <w:r w:rsidR="007B3383" w:rsidRPr="00E163F7">
        <w:rPr>
          <w:rFonts w:cs="Calibri"/>
          <w:noProof/>
          <w:sz w:val="24"/>
          <w:szCs w:val="24"/>
        </w:rPr>
        <w:t>5</w:t>
      </w:r>
      <w:r w:rsidR="0004522C" w:rsidRPr="00E163F7">
        <w:rPr>
          <w:rFonts w:cs="Calibri"/>
          <w:noProof/>
          <w:sz w:val="24"/>
          <w:szCs w:val="24"/>
        </w:rPr>
        <w:t xml:space="preserve"> de septiembre de 2019, de</w:t>
      </w:r>
      <w:r w:rsidR="00BB47EF" w:rsidRPr="00E163F7">
        <w:rPr>
          <w:rFonts w:cs="Calibri"/>
          <w:noProof/>
          <w:sz w:val="24"/>
          <w:szCs w:val="24"/>
        </w:rPr>
        <w:t xml:space="preserve"> de </w:t>
      </w:r>
      <w:hyperlink r:id="rId30" w:history="1">
        <w:r w:rsidRPr="00E163F7">
          <w:rPr>
            <w:rFonts w:cs="Calibri"/>
            <w:noProof/>
            <w:color w:val="0563C1"/>
            <w:sz w:val="24"/>
            <w:szCs w:val="24"/>
            <w:u w:val="single"/>
          </w:rPr>
          <w:t>http://gorila.furb.br/ojs/index.php/modelling/article/viewFile/1620/1087</w:t>
        </w:r>
      </w:hyperlink>
    </w:p>
    <w:p w14:paraId="080D650F" w14:textId="1B55D4FE" w:rsidR="00A91FC9" w:rsidRPr="009A58C8" w:rsidRDefault="00A91FC9" w:rsidP="002F6A77">
      <w:pPr>
        <w:spacing w:after="120" w:line="264" w:lineRule="auto"/>
        <w:ind w:left="720" w:hanging="720"/>
        <w:jc w:val="both"/>
        <w:rPr>
          <w:rFonts w:cs="Calibri"/>
          <w:noProof/>
          <w:sz w:val="24"/>
          <w:szCs w:val="24"/>
          <w:lang w:val="es-ES"/>
        </w:rPr>
      </w:pPr>
      <w:r w:rsidRPr="009A58C8">
        <w:rPr>
          <w:rFonts w:cs="Calibri"/>
          <w:noProof/>
          <w:sz w:val="24"/>
          <w:szCs w:val="24"/>
          <w:lang w:val="es-ES"/>
        </w:rPr>
        <w:t xml:space="preserve">Briceño, O. A., &amp; Buendía, G. (2015). Los experimentos de diseño y la práctica de modelación:significados para la función cuadrática. </w:t>
      </w:r>
      <w:r w:rsidRPr="009A58C8">
        <w:rPr>
          <w:rFonts w:cs="Calibri"/>
          <w:i/>
          <w:iCs/>
          <w:noProof/>
          <w:sz w:val="24"/>
          <w:szCs w:val="24"/>
          <w:lang w:val="es-ES"/>
        </w:rPr>
        <w:t>Revista Virtual Universidad Católica del Norte</w:t>
      </w:r>
      <w:r w:rsidRPr="009A58C8">
        <w:rPr>
          <w:rFonts w:cs="Calibri"/>
          <w:noProof/>
          <w:sz w:val="24"/>
          <w:szCs w:val="24"/>
          <w:lang w:val="es-ES"/>
        </w:rPr>
        <w:t xml:space="preserve">(45), 65-83. </w:t>
      </w:r>
      <w:r w:rsidR="00BB47EF" w:rsidRPr="009A58C8">
        <w:rPr>
          <w:rFonts w:cs="Calibri"/>
          <w:noProof/>
          <w:sz w:val="24"/>
          <w:szCs w:val="24"/>
          <w:lang w:val="es-ES"/>
        </w:rPr>
        <w:t>Recuperado</w:t>
      </w:r>
      <w:r w:rsidR="007B3383" w:rsidRPr="009A58C8">
        <w:rPr>
          <w:rFonts w:cs="Calibri"/>
          <w:noProof/>
          <w:sz w:val="24"/>
          <w:szCs w:val="24"/>
          <w:lang w:val="es-ES"/>
        </w:rPr>
        <w:t xml:space="preserve"> el 10 de agosto </w:t>
      </w:r>
      <w:r w:rsidR="00BB47EF" w:rsidRPr="009A58C8">
        <w:rPr>
          <w:rFonts w:cs="Calibri"/>
          <w:noProof/>
          <w:sz w:val="24"/>
          <w:szCs w:val="24"/>
          <w:lang w:val="es-ES"/>
        </w:rPr>
        <w:t xml:space="preserve">de </w:t>
      </w:r>
      <w:r w:rsidR="007B3383" w:rsidRPr="009A58C8">
        <w:rPr>
          <w:rFonts w:cs="Calibri"/>
          <w:noProof/>
          <w:sz w:val="24"/>
          <w:szCs w:val="24"/>
          <w:lang w:val="es-ES"/>
        </w:rPr>
        <w:t xml:space="preserve">2019 de </w:t>
      </w:r>
      <w:hyperlink r:id="rId31" w:history="1">
        <w:r w:rsidR="007B3383" w:rsidRPr="009A58C8">
          <w:rPr>
            <w:rStyle w:val="Hipervnculo"/>
            <w:rFonts w:cs="Calibri"/>
            <w:noProof/>
            <w:sz w:val="24"/>
            <w:szCs w:val="24"/>
            <w:lang w:val="es-ES"/>
          </w:rPr>
          <w:t>http://revistavirtual.ucn.edu.co/index.php/RevistaUCN/article/viewFile/656/1189</w:t>
        </w:r>
      </w:hyperlink>
    </w:p>
    <w:p w14:paraId="04EA9F6F" w14:textId="4772BC2A" w:rsidR="00A91FC9" w:rsidRPr="00C47653" w:rsidRDefault="00A91FC9" w:rsidP="002F6A77">
      <w:pPr>
        <w:spacing w:after="120" w:line="264" w:lineRule="auto"/>
        <w:ind w:left="720" w:hanging="720"/>
        <w:jc w:val="both"/>
        <w:rPr>
          <w:rFonts w:cs="Calibri"/>
          <w:noProof/>
          <w:sz w:val="24"/>
          <w:szCs w:val="24"/>
          <w:lang w:val="es-ES"/>
        </w:rPr>
      </w:pPr>
      <w:r w:rsidRPr="00C47653">
        <w:rPr>
          <w:rFonts w:cs="Calibri"/>
          <w:noProof/>
          <w:sz w:val="24"/>
          <w:szCs w:val="24"/>
          <w:lang w:val="es-ES"/>
        </w:rPr>
        <w:t xml:space="preserve">Díaz , M. E., Haye, E. E., Montenegro, F., &amp; Córdoba, L. M. (2015). Dificultades de los alumnos para articular representaciones gráficas y algebraicas de funciones lineales y cuadráticas. </w:t>
      </w:r>
      <w:r w:rsidRPr="00C47653">
        <w:rPr>
          <w:rFonts w:cs="Calibri"/>
          <w:i/>
          <w:iCs/>
          <w:noProof/>
          <w:sz w:val="24"/>
          <w:szCs w:val="24"/>
          <w:lang w:val="es-ES"/>
        </w:rPr>
        <w:t xml:space="preserve">Unión: Revista Iveroamericana de Educación Matemática </w:t>
      </w:r>
      <w:r w:rsidRPr="00C47653">
        <w:rPr>
          <w:rFonts w:cs="Calibri"/>
          <w:noProof/>
          <w:sz w:val="24"/>
          <w:szCs w:val="24"/>
          <w:lang w:val="es-ES"/>
        </w:rPr>
        <w:t xml:space="preserve">(41), 20-38. </w:t>
      </w:r>
      <w:r w:rsidR="00BB47EF" w:rsidRPr="00C47653">
        <w:rPr>
          <w:rFonts w:cs="Calibri"/>
          <w:noProof/>
          <w:sz w:val="24"/>
          <w:szCs w:val="24"/>
          <w:lang w:val="es-ES"/>
        </w:rPr>
        <w:t xml:space="preserve">Recuperado </w:t>
      </w:r>
      <w:r w:rsidR="007B3383" w:rsidRPr="00C47653">
        <w:rPr>
          <w:rFonts w:cs="Calibri"/>
          <w:noProof/>
          <w:sz w:val="24"/>
          <w:szCs w:val="24"/>
          <w:lang w:val="es-ES"/>
        </w:rPr>
        <w:t>el 22 de agosto</w:t>
      </w:r>
      <w:r w:rsidR="00BB47EF" w:rsidRPr="00C47653">
        <w:rPr>
          <w:rFonts w:cs="Calibri"/>
          <w:noProof/>
          <w:sz w:val="24"/>
          <w:szCs w:val="24"/>
          <w:lang w:val="es-ES"/>
        </w:rPr>
        <w:t xml:space="preserve"> de </w:t>
      </w:r>
      <w:r w:rsidR="007B3383" w:rsidRPr="00C47653">
        <w:rPr>
          <w:rFonts w:cs="Calibri"/>
          <w:noProof/>
          <w:sz w:val="24"/>
          <w:szCs w:val="24"/>
          <w:lang w:val="es-ES"/>
        </w:rPr>
        <w:t>2019 de  2019 de</w:t>
      </w:r>
      <w:r w:rsidR="009A58C8">
        <w:rPr>
          <w:rFonts w:cs="Calibri"/>
          <w:noProof/>
          <w:sz w:val="24"/>
          <w:szCs w:val="24"/>
          <w:lang w:val="es-ES"/>
        </w:rPr>
        <w:t xml:space="preserve"> </w:t>
      </w:r>
      <w:r w:rsidR="007B3383" w:rsidRPr="00C47653">
        <w:rPr>
          <w:rFonts w:cs="Calibri"/>
          <w:noProof/>
          <w:sz w:val="24"/>
          <w:szCs w:val="24"/>
          <w:lang w:val="es-ES"/>
        </w:rPr>
        <w:t xml:space="preserve"> </w:t>
      </w:r>
      <w:hyperlink r:id="rId32" w:history="1">
        <w:r w:rsidR="007B3383" w:rsidRPr="00C47653">
          <w:rPr>
            <w:rStyle w:val="Hipervnculo"/>
            <w:rFonts w:cs="Calibri"/>
            <w:noProof/>
            <w:sz w:val="24"/>
            <w:szCs w:val="24"/>
            <w:lang w:val="es-ES"/>
          </w:rPr>
          <w:t>http://www.fisem.org/www/union/revistas/2015/41/Artigo1.pdf</w:t>
        </w:r>
      </w:hyperlink>
    </w:p>
    <w:p w14:paraId="7B19D2B9" w14:textId="44082D10" w:rsidR="009C0290" w:rsidRDefault="00A91FC9" w:rsidP="009C0290">
      <w:pPr>
        <w:spacing w:after="120" w:line="264" w:lineRule="auto"/>
        <w:ind w:left="720" w:hanging="720"/>
        <w:jc w:val="both"/>
        <w:rPr>
          <w:rStyle w:val="Hipervnculo"/>
          <w:rFonts w:cs="Calibri"/>
          <w:noProof/>
          <w:sz w:val="24"/>
          <w:szCs w:val="24"/>
          <w:lang w:val="fr-FR"/>
        </w:rPr>
      </w:pPr>
      <w:r w:rsidRPr="000A4852">
        <w:rPr>
          <w:rFonts w:cs="Calibri"/>
          <w:noProof/>
          <w:sz w:val="24"/>
          <w:szCs w:val="24"/>
          <w:lang w:val="fr-FR"/>
        </w:rPr>
        <w:t xml:space="preserve">Kuzniak, A. (2011). L'espace de travail mathématique et ses génèses. </w:t>
      </w:r>
      <w:r w:rsidRPr="000A4852">
        <w:rPr>
          <w:rFonts w:cs="Calibri"/>
          <w:i/>
          <w:iCs/>
          <w:noProof/>
          <w:sz w:val="24"/>
          <w:szCs w:val="24"/>
          <w:lang w:val="fr-FR"/>
        </w:rPr>
        <w:t>Annales de Didactique et de Sciences Cognitives, 16</w:t>
      </w:r>
      <w:r w:rsidRPr="000A4852">
        <w:rPr>
          <w:rFonts w:cs="Calibri"/>
          <w:noProof/>
          <w:sz w:val="24"/>
          <w:szCs w:val="24"/>
          <w:lang w:val="fr-FR"/>
        </w:rPr>
        <w:t xml:space="preserve">, 9 – 24. </w:t>
      </w:r>
      <w:r w:rsidR="00BB47EF" w:rsidRPr="000A4852">
        <w:rPr>
          <w:rFonts w:cs="Calibri"/>
          <w:noProof/>
          <w:sz w:val="24"/>
          <w:szCs w:val="24"/>
          <w:lang w:val="fr-FR"/>
        </w:rPr>
        <w:t xml:space="preserve">Recuperado </w:t>
      </w:r>
      <w:r w:rsidR="007B3383" w:rsidRPr="000A4852">
        <w:rPr>
          <w:rFonts w:cs="Calibri"/>
          <w:noProof/>
          <w:sz w:val="24"/>
          <w:szCs w:val="24"/>
          <w:lang w:val="fr-FR"/>
        </w:rPr>
        <w:t>el 15 de setiembre de</w:t>
      </w:r>
      <w:r w:rsidR="00BB47EF" w:rsidRPr="000A4852">
        <w:rPr>
          <w:rFonts w:cs="Calibri"/>
          <w:noProof/>
          <w:sz w:val="24"/>
          <w:szCs w:val="24"/>
          <w:lang w:val="fr-FR"/>
        </w:rPr>
        <w:t xml:space="preserve"> </w:t>
      </w:r>
      <w:r w:rsidR="007B3383" w:rsidRPr="000A4852">
        <w:rPr>
          <w:rFonts w:cs="Calibri"/>
          <w:noProof/>
          <w:sz w:val="24"/>
          <w:szCs w:val="24"/>
          <w:lang w:val="fr-FR"/>
        </w:rPr>
        <w:t xml:space="preserve">2019 de </w:t>
      </w:r>
    </w:p>
    <w:p w14:paraId="645680E8" w14:textId="035A8E0D" w:rsidR="009C0290" w:rsidRPr="009C0290" w:rsidRDefault="009C0290" w:rsidP="009C0290">
      <w:pPr>
        <w:spacing w:after="120" w:line="264" w:lineRule="auto"/>
        <w:ind w:left="720" w:hanging="720"/>
        <w:jc w:val="both"/>
        <w:rPr>
          <w:rFonts w:cs="Calibri"/>
          <w:noProof/>
          <w:color w:val="0563C1"/>
          <w:sz w:val="24"/>
          <w:szCs w:val="24"/>
          <w:lang w:val="fr-FR"/>
        </w:rPr>
      </w:pPr>
      <w:r>
        <w:rPr>
          <w:rStyle w:val="Hipervnculo"/>
          <w:rFonts w:cs="Calibri"/>
          <w:noProof/>
          <w:sz w:val="24"/>
          <w:szCs w:val="24"/>
          <w:u w:val="none"/>
          <w:lang w:val="fr-FR"/>
        </w:rPr>
        <w:tab/>
      </w:r>
      <w:r w:rsidRPr="009C0290">
        <w:rPr>
          <w:rStyle w:val="Hipervnculo"/>
          <w:rFonts w:cs="Calibri"/>
          <w:noProof/>
          <w:sz w:val="24"/>
          <w:szCs w:val="24"/>
          <w:u w:val="none"/>
          <w:lang w:val="fr-FR"/>
        </w:rPr>
        <w:t>https://www.researchgate.net/publication/278622106_L'espace_de_Travail_Mathematique_et_ses_geneses</w:t>
      </w:r>
    </w:p>
    <w:p w14:paraId="783755D6" w14:textId="7DE4DC3D" w:rsidR="005154DC" w:rsidRPr="00E163F7" w:rsidRDefault="0043744E" w:rsidP="005154DC">
      <w:pPr>
        <w:spacing w:after="120" w:line="264" w:lineRule="auto"/>
        <w:ind w:left="720" w:hanging="720"/>
        <w:jc w:val="both"/>
        <w:rPr>
          <w:rFonts w:cs="Calibri"/>
          <w:noProof/>
          <w:sz w:val="24"/>
          <w:szCs w:val="24"/>
          <w:lang w:val="es-ES"/>
        </w:rPr>
      </w:pPr>
      <w:r w:rsidRPr="000A4852">
        <w:rPr>
          <w:sz w:val="24"/>
          <w:szCs w:val="24"/>
        </w:rPr>
        <w:t>Kuzniak</w:t>
      </w:r>
      <w:r w:rsidR="00B458CF" w:rsidRPr="000A4852">
        <w:rPr>
          <w:sz w:val="24"/>
          <w:szCs w:val="24"/>
        </w:rPr>
        <w:t>, A</w:t>
      </w:r>
      <w:r w:rsidRPr="000A4852">
        <w:rPr>
          <w:sz w:val="24"/>
          <w:szCs w:val="24"/>
        </w:rPr>
        <w:t xml:space="preserve">. </w:t>
      </w:r>
      <w:r w:rsidR="00B458CF" w:rsidRPr="000A4852">
        <w:rPr>
          <w:sz w:val="24"/>
          <w:szCs w:val="24"/>
        </w:rPr>
        <w:t>&amp; Richard</w:t>
      </w:r>
      <w:r w:rsidRPr="000A4852">
        <w:rPr>
          <w:sz w:val="24"/>
          <w:szCs w:val="24"/>
        </w:rPr>
        <w:t xml:space="preserve">, P. R. (2014). Spaces for mathematical work. </w:t>
      </w:r>
      <w:r w:rsidRPr="00E163F7">
        <w:rPr>
          <w:sz w:val="24"/>
          <w:szCs w:val="24"/>
          <w:lang w:val="es-ES"/>
        </w:rPr>
        <w:t xml:space="preserve">Viewpoints and perspectives, </w:t>
      </w:r>
      <w:r w:rsidRPr="00E163F7">
        <w:rPr>
          <w:i/>
          <w:sz w:val="24"/>
          <w:szCs w:val="24"/>
          <w:lang w:val="es-ES"/>
        </w:rPr>
        <w:t>RELIME</w:t>
      </w:r>
      <w:r w:rsidRPr="00E163F7">
        <w:rPr>
          <w:sz w:val="24"/>
          <w:szCs w:val="24"/>
          <w:lang w:val="es-ES"/>
        </w:rPr>
        <w:t xml:space="preserve">, </w:t>
      </w:r>
      <w:r w:rsidRPr="00E163F7">
        <w:rPr>
          <w:i/>
          <w:sz w:val="24"/>
          <w:szCs w:val="24"/>
          <w:lang w:val="es-ES"/>
        </w:rPr>
        <w:t>17</w:t>
      </w:r>
      <w:r w:rsidRPr="00E163F7">
        <w:rPr>
          <w:sz w:val="24"/>
          <w:szCs w:val="24"/>
          <w:lang w:val="es-ES"/>
        </w:rPr>
        <w:t>(</w:t>
      </w:r>
      <w:r w:rsidR="00A03DD0" w:rsidRPr="00E163F7">
        <w:rPr>
          <w:sz w:val="24"/>
          <w:szCs w:val="24"/>
          <w:lang w:val="es-ES"/>
        </w:rPr>
        <w:t xml:space="preserve">Especial </w:t>
      </w:r>
      <w:r w:rsidR="005154DC" w:rsidRPr="00E163F7">
        <w:rPr>
          <w:sz w:val="24"/>
          <w:szCs w:val="24"/>
          <w:lang w:val="es-ES"/>
        </w:rPr>
        <w:t xml:space="preserve">4-I), 17−28. </w:t>
      </w:r>
      <w:r w:rsidR="005154DC" w:rsidRPr="005154DC">
        <w:rPr>
          <w:sz w:val="24"/>
          <w:szCs w:val="24"/>
          <w:lang w:val="es-ES"/>
        </w:rPr>
        <w:t xml:space="preserve">Recuperado </w:t>
      </w:r>
      <w:r w:rsidR="005154DC" w:rsidRPr="00E163F7">
        <w:rPr>
          <w:rFonts w:cs="Calibri"/>
          <w:noProof/>
          <w:sz w:val="24"/>
          <w:szCs w:val="24"/>
          <w:lang w:val="es-ES"/>
        </w:rPr>
        <w:t>el 15 de setiembre de 2019 de https://www.redalyc.org/jatsRepo/335/33553644001/html/index.html</w:t>
      </w:r>
    </w:p>
    <w:p w14:paraId="2695177A" w14:textId="3EEE9FCB" w:rsidR="00807EE9" w:rsidRPr="00DF443C" w:rsidRDefault="00A91FC9" w:rsidP="00E302FC">
      <w:pPr>
        <w:spacing w:after="120" w:line="264" w:lineRule="auto"/>
        <w:ind w:left="720" w:hanging="720"/>
        <w:jc w:val="both"/>
        <w:rPr>
          <w:rFonts w:cs="Calibri"/>
          <w:noProof/>
          <w:sz w:val="24"/>
          <w:szCs w:val="24"/>
          <w:lang w:val="es-ES"/>
        </w:rPr>
      </w:pPr>
      <w:r w:rsidRPr="00E163F7">
        <w:rPr>
          <w:rFonts w:cs="Calibri"/>
          <w:noProof/>
          <w:sz w:val="24"/>
          <w:szCs w:val="24"/>
          <w:lang w:val="fr-FR"/>
        </w:rPr>
        <w:t xml:space="preserve">Kuzniak, A., Nechache, A., &amp; Drouhard, J. P. (2016). </w:t>
      </w:r>
      <w:r w:rsidRPr="000A4852">
        <w:rPr>
          <w:rFonts w:cs="Calibri"/>
          <w:noProof/>
          <w:sz w:val="24"/>
          <w:szCs w:val="24"/>
        </w:rPr>
        <w:t xml:space="preserve">Understanding the development of mathematical work in the context of the classroom. </w:t>
      </w:r>
      <w:r w:rsidRPr="009C0290">
        <w:rPr>
          <w:rFonts w:cs="Calibri"/>
          <w:i/>
          <w:iCs/>
          <w:noProof/>
          <w:sz w:val="24"/>
          <w:szCs w:val="24"/>
          <w:lang w:val="es-ES"/>
        </w:rPr>
        <w:t>ZDM Mathematics Education, 48</w:t>
      </w:r>
      <w:r w:rsidRPr="009C0290">
        <w:rPr>
          <w:rFonts w:cs="Calibri"/>
          <w:noProof/>
          <w:sz w:val="24"/>
          <w:szCs w:val="24"/>
          <w:lang w:val="es-ES"/>
        </w:rPr>
        <w:t>, 861–874.</w:t>
      </w:r>
      <w:r w:rsidR="00DF443C" w:rsidRPr="009C0290">
        <w:rPr>
          <w:rFonts w:cs="Calibri"/>
          <w:noProof/>
          <w:sz w:val="24"/>
          <w:szCs w:val="24"/>
          <w:lang w:val="es-ES"/>
        </w:rPr>
        <w:t xml:space="preserve"> </w:t>
      </w:r>
      <w:r w:rsidR="00DF443C" w:rsidRPr="005154DC">
        <w:rPr>
          <w:sz w:val="24"/>
          <w:szCs w:val="24"/>
          <w:lang w:val="es-ES"/>
        </w:rPr>
        <w:t xml:space="preserve">Recuperado </w:t>
      </w:r>
      <w:r w:rsidR="00DF443C" w:rsidRPr="00E163F7">
        <w:rPr>
          <w:rFonts w:cs="Calibri"/>
          <w:noProof/>
          <w:sz w:val="24"/>
          <w:szCs w:val="24"/>
          <w:lang w:val="es-ES"/>
        </w:rPr>
        <w:t>el 15 de setiembre de 2019 de</w:t>
      </w:r>
      <w:r w:rsidR="00DF443C" w:rsidRPr="00DF443C">
        <w:rPr>
          <w:rFonts w:cs="Calibri"/>
          <w:noProof/>
          <w:sz w:val="24"/>
          <w:szCs w:val="24"/>
          <w:lang w:val="es-ES"/>
        </w:rPr>
        <w:t xml:space="preserve"> https://link.springer.com/article/10.1007%2Fs11858-016-0773-0</w:t>
      </w:r>
      <w:r w:rsidR="00E302FC">
        <w:rPr>
          <w:rFonts w:cs="Calibri"/>
          <w:noProof/>
          <w:sz w:val="24"/>
          <w:szCs w:val="24"/>
          <w:lang w:val="es-ES"/>
        </w:rPr>
        <w:t>-x</w:t>
      </w:r>
    </w:p>
    <w:p w14:paraId="06E333C1" w14:textId="77777777" w:rsidR="00E302FC" w:rsidRDefault="00A91FC9" w:rsidP="00E302FC">
      <w:pPr>
        <w:spacing w:after="120" w:line="264" w:lineRule="auto"/>
        <w:ind w:left="720" w:hanging="720"/>
        <w:jc w:val="both"/>
        <w:rPr>
          <w:rFonts w:cs="Calibri"/>
          <w:noProof/>
          <w:sz w:val="24"/>
          <w:szCs w:val="24"/>
          <w:lang w:val="es-ES"/>
        </w:rPr>
      </w:pPr>
      <w:r w:rsidRPr="000A4852">
        <w:rPr>
          <w:rFonts w:cs="Calibri"/>
          <w:noProof/>
          <w:sz w:val="24"/>
          <w:szCs w:val="24"/>
        </w:rPr>
        <w:t xml:space="preserve">Kuzniak, A., Tanguay, D., &amp; Elia, I. (2016). Mathematical Working Spaces in schooling: an introduction. </w:t>
      </w:r>
      <w:r w:rsidRPr="00DF443C">
        <w:rPr>
          <w:rFonts w:cs="Calibri"/>
          <w:i/>
          <w:iCs/>
          <w:noProof/>
          <w:sz w:val="24"/>
          <w:szCs w:val="24"/>
          <w:lang w:val="es-ES"/>
        </w:rPr>
        <w:t>ZDM Mathematics Education, 48</w:t>
      </w:r>
      <w:r w:rsidRPr="00DF443C">
        <w:rPr>
          <w:rFonts w:cs="Calibri"/>
          <w:noProof/>
          <w:sz w:val="24"/>
          <w:szCs w:val="24"/>
          <w:lang w:val="es-ES"/>
        </w:rPr>
        <w:t>, 721–737.</w:t>
      </w:r>
      <w:r w:rsidR="00DF443C" w:rsidRPr="00DF443C">
        <w:rPr>
          <w:rFonts w:cs="Calibri"/>
          <w:noProof/>
          <w:sz w:val="24"/>
          <w:szCs w:val="24"/>
          <w:lang w:val="es-ES"/>
        </w:rPr>
        <w:t xml:space="preserve"> </w:t>
      </w:r>
      <w:r w:rsidR="00DF443C" w:rsidRPr="005154DC">
        <w:rPr>
          <w:sz w:val="24"/>
          <w:szCs w:val="24"/>
          <w:lang w:val="es-ES"/>
        </w:rPr>
        <w:t xml:space="preserve">Recuperado </w:t>
      </w:r>
      <w:r w:rsidR="00DF443C" w:rsidRPr="00E163F7">
        <w:rPr>
          <w:rFonts w:cs="Calibri"/>
          <w:noProof/>
          <w:sz w:val="24"/>
          <w:szCs w:val="24"/>
          <w:lang w:val="es-ES"/>
        </w:rPr>
        <w:t>el 15 de setiembre de 2019 de</w:t>
      </w:r>
      <w:r w:rsidR="00DF443C" w:rsidRPr="00DF443C">
        <w:rPr>
          <w:rFonts w:cs="Calibri"/>
          <w:noProof/>
          <w:sz w:val="24"/>
          <w:szCs w:val="24"/>
          <w:lang w:val="es-ES"/>
        </w:rPr>
        <w:t xml:space="preserve"> </w:t>
      </w:r>
      <w:r w:rsidR="00E302FC" w:rsidRPr="00974AAF">
        <w:rPr>
          <w:rFonts w:cs="Calibri"/>
          <w:noProof/>
          <w:sz w:val="24"/>
          <w:szCs w:val="24"/>
          <w:lang w:val="es-ES"/>
        </w:rPr>
        <w:t>https://link.springer.com/article/10.1007/s11858-016-0812-x</w:t>
      </w:r>
    </w:p>
    <w:p w14:paraId="2E9D9323" w14:textId="19AC6D20" w:rsidR="00C02FCA" w:rsidRDefault="00C02FCA" w:rsidP="00807EE9">
      <w:pPr>
        <w:spacing w:after="120" w:line="264" w:lineRule="auto"/>
        <w:ind w:left="720" w:hanging="720"/>
        <w:jc w:val="both"/>
        <w:rPr>
          <w:rStyle w:val="Hipervnculo"/>
          <w:rFonts w:cs="Calibri"/>
          <w:noProof/>
          <w:sz w:val="24"/>
          <w:szCs w:val="24"/>
          <w:lang w:val="es-PE"/>
        </w:rPr>
      </w:pPr>
      <w:r w:rsidRPr="009A58C8">
        <w:rPr>
          <w:rFonts w:cs="Calibri"/>
          <w:noProof/>
          <w:sz w:val="24"/>
          <w:szCs w:val="24"/>
        </w:rPr>
        <w:t xml:space="preserve">Minh, T. K. </w:t>
      </w:r>
      <w:r w:rsidR="00807EE9" w:rsidRPr="009A58C8">
        <w:rPr>
          <w:rFonts w:cs="Calibri"/>
          <w:noProof/>
          <w:sz w:val="24"/>
          <w:szCs w:val="24"/>
        </w:rPr>
        <w:t>&amp;</w:t>
      </w:r>
      <w:r>
        <w:rPr>
          <w:rFonts w:cs="Calibri"/>
          <w:noProof/>
          <w:sz w:val="24"/>
          <w:szCs w:val="24"/>
        </w:rPr>
        <w:t xml:space="preserve"> </w:t>
      </w:r>
      <w:r w:rsidR="00A91FC9" w:rsidRPr="009A58C8">
        <w:rPr>
          <w:rFonts w:cs="Calibri"/>
          <w:noProof/>
          <w:sz w:val="24"/>
          <w:szCs w:val="24"/>
        </w:rPr>
        <w:t xml:space="preserve">Lagrange, J.-B., (2016). Connected functional working spaces: a framework for the teaching and learning of functions at upper secondary level. </w:t>
      </w:r>
      <w:r w:rsidR="00A91FC9" w:rsidRPr="009A58C8">
        <w:rPr>
          <w:rFonts w:cs="Calibri"/>
          <w:i/>
          <w:iCs/>
          <w:noProof/>
          <w:sz w:val="24"/>
          <w:szCs w:val="24"/>
          <w:lang w:val="es-PE"/>
        </w:rPr>
        <w:t>ZDM Mathematics Education, 48</w:t>
      </w:r>
      <w:r w:rsidR="00A91FC9" w:rsidRPr="009A58C8">
        <w:rPr>
          <w:rFonts w:cs="Calibri"/>
          <w:noProof/>
          <w:sz w:val="24"/>
          <w:szCs w:val="24"/>
          <w:lang w:val="es-PE"/>
        </w:rPr>
        <w:t>, 793–807.</w:t>
      </w:r>
      <w:r w:rsidR="007B3383" w:rsidRPr="009A58C8">
        <w:rPr>
          <w:rFonts w:cs="Calibri"/>
          <w:noProof/>
          <w:sz w:val="24"/>
          <w:szCs w:val="24"/>
          <w:lang w:val="es-PE"/>
        </w:rPr>
        <w:t xml:space="preserve"> Recuperado el 20 de setiembre de 2019 de </w:t>
      </w:r>
      <w:r w:rsidRPr="00C02FCA">
        <w:rPr>
          <w:rStyle w:val="Hipervnculo"/>
          <w:rFonts w:cs="Calibri"/>
          <w:noProof/>
          <w:sz w:val="24"/>
          <w:szCs w:val="24"/>
          <w:lang w:val="es-PE"/>
        </w:rPr>
        <w:t>https://hal.archives-ouvertes.fr/hal-01740445/document</w:t>
      </w:r>
    </w:p>
    <w:p w14:paraId="65B1E4A6" w14:textId="317F49C1" w:rsidR="00E302FC" w:rsidRPr="00731FE4" w:rsidRDefault="00A91FC9" w:rsidP="00731FE4">
      <w:pPr>
        <w:spacing w:after="120" w:line="264" w:lineRule="auto"/>
        <w:ind w:left="720" w:hanging="720"/>
        <w:jc w:val="both"/>
        <w:rPr>
          <w:rFonts w:cs="Calibri"/>
          <w:noProof/>
          <w:sz w:val="24"/>
          <w:szCs w:val="24"/>
          <w:lang w:val="es-PE"/>
        </w:rPr>
      </w:pPr>
      <w:r w:rsidRPr="009A58C8">
        <w:rPr>
          <w:rFonts w:cs="Calibri"/>
          <w:noProof/>
          <w:sz w:val="24"/>
          <w:szCs w:val="24"/>
          <w:lang w:val="pt-BR"/>
        </w:rPr>
        <w:t xml:space="preserve">Lima, E. (2016). </w:t>
      </w:r>
      <w:r w:rsidRPr="009A58C8">
        <w:rPr>
          <w:rFonts w:cs="Calibri"/>
          <w:i/>
          <w:iCs/>
          <w:noProof/>
          <w:sz w:val="24"/>
          <w:szCs w:val="24"/>
          <w:lang w:val="pt-BR"/>
        </w:rPr>
        <w:t>Sequência didática usando o Geogebra na aprendizagem de função quadrática no ensino fundamental II</w:t>
      </w:r>
      <w:r w:rsidR="009A58C8" w:rsidRPr="009A58C8">
        <w:rPr>
          <w:rFonts w:cs="Calibri"/>
          <w:i/>
          <w:iCs/>
          <w:noProof/>
          <w:sz w:val="24"/>
          <w:szCs w:val="24"/>
          <w:lang w:val="pt-BR"/>
        </w:rPr>
        <w:t xml:space="preserve">. </w:t>
      </w:r>
      <w:r w:rsidR="009A58C8" w:rsidRPr="009A58C8">
        <w:rPr>
          <w:rFonts w:cs="Calibri"/>
          <w:iCs/>
          <w:noProof/>
          <w:sz w:val="24"/>
          <w:szCs w:val="24"/>
          <w:lang w:val="pt-BR"/>
        </w:rPr>
        <w:t>Tesis de maestría inédita</w:t>
      </w:r>
      <w:r w:rsidRPr="009A58C8">
        <w:rPr>
          <w:rFonts w:cs="Calibri"/>
          <w:i/>
          <w:iCs/>
          <w:noProof/>
          <w:sz w:val="24"/>
          <w:szCs w:val="24"/>
          <w:lang w:val="pt-BR"/>
        </w:rPr>
        <w:t>.</w:t>
      </w:r>
      <w:r w:rsidRPr="009A58C8">
        <w:rPr>
          <w:rFonts w:cs="Calibri"/>
          <w:noProof/>
          <w:sz w:val="24"/>
          <w:szCs w:val="24"/>
          <w:lang w:val="pt-BR"/>
        </w:rPr>
        <w:t xml:space="preserve"> Manaus-Am., Brasil: Universidade Federal do Amazonas. </w:t>
      </w:r>
      <w:r w:rsidR="00BB47EF" w:rsidRPr="009A58C8">
        <w:rPr>
          <w:rFonts w:cs="Calibri"/>
          <w:noProof/>
          <w:sz w:val="24"/>
          <w:szCs w:val="24"/>
          <w:lang w:val="es-PE"/>
        </w:rPr>
        <w:t xml:space="preserve">Recuperado </w:t>
      </w:r>
      <w:r w:rsidR="007B3383" w:rsidRPr="009A58C8">
        <w:rPr>
          <w:rFonts w:cs="Calibri"/>
          <w:noProof/>
          <w:sz w:val="24"/>
          <w:szCs w:val="24"/>
          <w:lang w:val="es-PE"/>
        </w:rPr>
        <w:t>el 11 de agosto</w:t>
      </w:r>
      <w:r w:rsidR="00BB47EF" w:rsidRPr="009A58C8">
        <w:rPr>
          <w:rFonts w:cs="Calibri"/>
          <w:noProof/>
          <w:sz w:val="24"/>
          <w:szCs w:val="24"/>
          <w:lang w:val="es-PE"/>
        </w:rPr>
        <w:t xml:space="preserve"> de</w:t>
      </w:r>
      <w:r w:rsidR="007B3383" w:rsidRPr="009A58C8">
        <w:rPr>
          <w:rFonts w:cs="Calibri"/>
          <w:noProof/>
          <w:sz w:val="24"/>
          <w:szCs w:val="24"/>
          <w:lang w:val="es-PE"/>
        </w:rPr>
        <w:t xml:space="preserve"> 2019 de </w:t>
      </w:r>
      <w:r w:rsidR="00BB47EF" w:rsidRPr="009A58C8">
        <w:rPr>
          <w:rFonts w:cs="Calibri"/>
          <w:noProof/>
          <w:sz w:val="24"/>
          <w:szCs w:val="24"/>
          <w:lang w:val="es-PE"/>
        </w:rPr>
        <w:t xml:space="preserve"> </w:t>
      </w:r>
      <w:r w:rsidR="00E302FC" w:rsidRPr="00E302FC">
        <w:rPr>
          <w:rFonts w:cs="Calibri"/>
          <w:noProof/>
          <w:color w:val="0563C1"/>
          <w:sz w:val="24"/>
          <w:szCs w:val="24"/>
          <w:u w:val="single"/>
          <w:lang w:val="es-PE"/>
        </w:rPr>
        <w:t>https://tede.ufam.edu.br/bitstream/tede/5551/5/Disserta%c3%a7%c3%a3o%20-</w:t>
      </w:r>
      <w:r w:rsidR="00E302FC" w:rsidRPr="00E302FC">
        <w:rPr>
          <w:rFonts w:cs="Calibri"/>
          <w:noProof/>
          <w:color w:val="0563C1"/>
          <w:sz w:val="24"/>
          <w:szCs w:val="24"/>
          <w:u w:val="single"/>
          <w:lang w:val="es-PE"/>
        </w:rPr>
        <w:lastRenderedPageBreak/>
        <w:t>%20Elv%c3%a9cio%20P.%20Lima.pdf</w:t>
      </w:r>
    </w:p>
    <w:p w14:paraId="7D993B75" w14:textId="132FDF2A" w:rsidR="00A91FC9" w:rsidRPr="000A4852" w:rsidRDefault="00A91FC9" w:rsidP="002F6A77">
      <w:pPr>
        <w:spacing w:after="120" w:line="264" w:lineRule="auto"/>
        <w:ind w:left="720" w:hanging="720"/>
        <w:jc w:val="both"/>
        <w:rPr>
          <w:rFonts w:cs="Calibri"/>
          <w:noProof/>
          <w:sz w:val="24"/>
          <w:szCs w:val="24"/>
          <w:lang w:val="es-ES"/>
        </w:rPr>
      </w:pPr>
      <w:r w:rsidRPr="000A4852">
        <w:rPr>
          <w:rFonts w:cs="Calibri"/>
          <w:noProof/>
          <w:sz w:val="24"/>
          <w:szCs w:val="24"/>
          <w:lang w:val="es-ES"/>
        </w:rPr>
        <w:t xml:space="preserve">Montoya-Delgadillo, E., &amp; Vivier, L. (2016). </w:t>
      </w:r>
      <w:r w:rsidRPr="000A4852">
        <w:rPr>
          <w:rFonts w:cs="Calibri"/>
          <w:noProof/>
          <w:sz w:val="24"/>
          <w:szCs w:val="24"/>
        </w:rPr>
        <w:t xml:space="preserve">Mathematical working space and paradigms as an analysis tool for the teaching and learning of analysis. </w:t>
      </w:r>
      <w:r w:rsidRPr="000A4852">
        <w:rPr>
          <w:rFonts w:cs="Calibri"/>
          <w:i/>
          <w:iCs/>
          <w:noProof/>
          <w:sz w:val="24"/>
          <w:szCs w:val="24"/>
          <w:lang w:val="es-ES"/>
        </w:rPr>
        <w:t>ZDM Mathematics Education, 48</w:t>
      </w:r>
      <w:r w:rsidRPr="000A4852">
        <w:rPr>
          <w:rFonts w:cs="Calibri"/>
          <w:noProof/>
          <w:sz w:val="24"/>
          <w:szCs w:val="24"/>
          <w:lang w:val="es-ES"/>
        </w:rPr>
        <w:t>(6), 739–754.</w:t>
      </w:r>
      <w:r w:rsidR="000A4852" w:rsidRPr="000A4852">
        <w:rPr>
          <w:rFonts w:cs="Calibri"/>
          <w:noProof/>
          <w:sz w:val="24"/>
          <w:szCs w:val="24"/>
          <w:lang w:val="es-ES"/>
        </w:rPr>
        <w:t xml:space="preserve"> Recuperado el 11 de agosto de 2019, de </w:t>
      </w:r>
      <w:hyperlink r:id="rId33" w:history="1">
        <w:r w:rsidR="000A4852" w:rsidRPr="00AC55DC">
          <w:rPr>
            <w:rStyle w:val="Hipervnculo"/>
            <w:rFonts w:cs="Calibri"/>
            <w:noProof/>
            <w:sz w:val="24"/>
            <w:szCs w:val="24"/>
            <w:lang w:val="es-ES"/>
          </w:rPr>
          <w:t>https://link.springer.com/article/10.1007/s11858-016-0777-9</w:t>
        </w:r>
      </w:hyperlink>
      <w:r w:rsidR="000A4852">
        <w:rPr>
          <w:rFonts w:cs="Calibri"/>
          <w:noProof/>
          <w:sz w:val="24"/>
          <w:szCs w:val="24"/>
          <w:lang w:val="es-ES"/>
        </w:rPr>
        <w:t xml:space="preserve"> </w:t>
      </w:r>
    </w:p>
    <w:p w14:paraId="7A8AF89A" w14:textId="1C1491B3" w:rsidR="00A91FC9" w:rsidRDefault="00A91FC9" w:rsidP="002F6A77">
      <w:pPr>
        <w:spacing w:after="120" w:line="264" w:lineRule="auto"/>
        <w:ind w:left="720" w:hanging="720"/>
        <w:jc w:val="both"/>
        <w:rPr>
          <w:rFonts w:cs="Calibri"/>
          <w:noProof/>
          <w:color w:val="0563C1"/>
          <w:sz w:val="24"/>
          <w:szCs w:val="24"/>
          <w:u w:val="single"/>
        </w:rPr>
      </w:pPr>
      <w:r w:rsidRPr="00C47653">
        <w:rPr>
          <w:rFonts w:cs="Calibri"/>
          <w:noProof/>
          <w:sz w:val="24"/>
          <w:szCs w:val="24"/>
        </w:rPr>
        <w:t xml:space="preserve">Ozaltun, A., &amp; Bukova, E. (2017). Revealing Ozgur’s thoughts of a quadratic function with a clinical interview: Concepts and their underlying reasons. </w:t>
      </w:r>
      <w:r w:rsidRPr="00C47653">
        <w:rPr>
          <w:rFonts w:cs="Calibri"/>
          <w:i/>
          <w:iCs/>
          <w:noProof/>
          <w:sz w:val="24"/>
          <w:szCs w:val="24"/>
        </w:rPr>
        <w:t>International Journal of Research in Education and Science (IJRES), 3</w:t>
      </w:r>
      <w:r w:rsidRPr="00C47653">
        <w:rPr>
          <w:rFonts w:cs="Calibri"/>
          <w:noProof/>
          <w:sz w:val="24"/>
          <w:szCs w:val="24"/>
        </w:rPr>
        <w:t xml:space="preserve">(1), 122-134. </w:t>
      </w:r>
      <w:r w:rsidR="00125356" w:rsidRPr="00A72BD0">
        <w:rPr>
          <w:rFonts w:cs="Calibri"/>
          <w:noProof/>
          <w:sz w:val="24"/>
          <w:szCs w:val="24"/>
        </w:rPr>
        <w:t xml:space="preserve">Recuperado </w:t>
      </w:r>
      <w:r w:rsidR="00BB1562" w:rsidRPr="00A72BD0">
        <w:rPr>
          <w:rFonts w:cs="Calibri"/>
          <w:noProof/>
          <w:sz w:val="24"/>
          <w:szCs w:val="24"/>
        </w:rPr>
        <w:t>el 10 de julio de 2019</w:t>
      </w:r>
      <w:r w:rsidR="00125356" w:rsidRPr="00A72BD0">
        <w:rPr>
          <w:rFonts w:cs="Calibri"/>
          <w:noProof/>
          <w:sz w:val="24"/>
          <w:szCs w:val="24"/>
        </w:rPr>
        <w:t xml:space="preserve"> de </w:t>
      </w:r>
      <w:hyperlink r:id="rId34" w:history="1">
        <w:r w:rsidRPr="00A72BD0">
          <w:rPr>
            <w:rFonts w:cs="Calibri"/>
            <w:noProof/>
            <w:color w:val="0563C1"/>
            <w:sz w:val="24"/>
            <w:szCs w:val="24"/>
            <w:u w:val="single"/>
          </w:rPr>
          <w:t>https://www.researchgate.net/publication/312383841</w:t>
        </w:r>
      </w:hyperlink>
      <w:r w:rsidR="00C47653" w:rsidRPr="00A72BD0">
        <w:rPr>
          <w:rFonts w:cs="Calibri"/>
          <w:noProof/>
          <w:color w:val="0563C1"/>
          <w:sz w:val="24"/>
          <w:szCs w:val="24"/>
          <w:u w:val="single"/>
        </w:rPr>
        <w:t>.</w:t>
      </w:r>
    </w:p>
    <w:p w14:paraId="40702AF3" w14:textId="6D60FC69" w:rsidR="00A91FC9" w:rsidRPr="009A58C8" w:rsidRDefault="00707D04" w:rsidP="002F6A77">
      <w:pPr>
        <w:spacing w:after="120" w:line="264" w:lineRule="auto"/>
        <w:ind w:left="720" w:hanging="720"/>
        <w:jc w:val="both"/>
        <w:rPr>
          <w:rFonts w:cs="Calibri"/>
          <w:noProof/>
          <w:color w:val="0563C1"/>
          <w:sz w:val="24"/>
          <w:szCs w:val="24"/>
          <w:u w:val="single"/>
          <w:lang w:val="es-ES"/>
        </w:rPr>
      </w:pPr>
      <w:r w:rsidRPr="009A58C8">
        <w:rPr>
          <w:rFonts w:cs="Calibri"/>
          <w:noProof/>
          <w:sz w:val="24"/>
          <w:szCs w:val="24"/>
          <w:lang w:val="es-ES"/>
        </w:rPr>
        <w:t>Salazar, J.V.</w:t>
      </w:r>
      <w:r w:rsidR="00A91FC9" w:rsidRPr="009A58C8">
        <w:rPr>
          <w:rFonts w:cs="Calibri"/>
          <w:noProof/>
          <w:sz w:val="24"/>
          <w:szCs w:val="24"/>
          <w:lang w:val="es-ES"/>
        </w:rPr>
        <w:t xml:space="preserve"> (2015). Génesis Instrumental: el caso de la función cuadrática. </w:t>
      </w:r>
      <w:r w:rsidR="00A91FC9" w:rsidRPr="009A58C8">
        <w:rPr>
          <w:rFonts w:cs="Calibri"/>
          <w:i/>
          <w:iCs/>
          <w:noProof/>
          <w:sz w:val="24"/>
          <w:szCs w:val="24"/>
          <w:lang w:val="es-ES"/>
        </w:rPr>
        <w:t xml:space="preserve">Unión </w:t>
      </w:r>
      <w:r w:rsidR="00A91FC9" w:rsidRPr="009A58C8">
        <w:rPr>
          <w:rFonts w:cs="Calibri"/>
          <w:noProof/>
          <w:sz w:val="24"/>
          <w:szCs w:val="24"/>
          <w:lang w:val="es-ES"/>
        </w:rPr>
        <w:t xml:space="preserve">(41), 57-67. </w:t>
      </w:r>
      <w:r w:rsidR="00125356" w:rsidRPr="009A58C8">
        <w:rPr>
          <w:rFonts w:cs="Calibri"/>
          <w:noProof/>
          <w:sz w:val="24"/>
          <w:szCs w:val="24"/>
          <w:lang w:val="es-ES"/>
        </w:rPr>
        <w:t xml:space="preserve">Recuperado </w:t>
      </w:r>
      <w:r w:rsidR="00BB1562" w:rsidRPr="009A58C8">
        <w:rPr>
          <w:rFonts w:cs="Calibri"/>
          <w:noProof/>
          <w:sz w:val="24"/>
          <w:szCs w:val="24"/>
          <w:lang w:val="es-ES"/>
        </w:rPr>
        <w:t>el 10 de julio de 2019 de</w:t>
      </w:r>
      <w:r w:rsidR="00125356" w:rsidRPr="009A58C8">
        <w:rPr>
          <w:rFonts w:cs="Calibri"/>
          <w:noProof/>
          <w:sz w:val="24"/>
          <w:szCs w:val="24"/>
          <w:lang w:val="es-ES"/>
        </w:rPr>
        <w:t xml:space="preserve"> </w:t>
      </w:r>
      <w:hyperlink r:id="rId35" w:history="1">
        <w:r w:rsidR="00A91FC9" w:rsidRPr="009A58C8">
          <w:rPr>
            <w:rFonts w:cs="Calibri"/>
            <w:noProof/>
            <w:color w:val="0563C1"/>
            <w:sz w:val="24"/>
            <w:szCs w:val="24"/>
            <w:u w:val="single"/>
            <w:lang w:val="es-ES"/>
          </w:rPr>
          <w:t>http://www.fisem.org/www/union/revistas/2015/41/Artigo3.pdf</w:t>
        </w:r>
      </w:hyperlink>
    </w:p>
    <w:p w14:paraId="497AA6AB" w14:textId="4B54625B" w:rsidR="00ED01AE" w:rsidRPr="00731FE4" w:rsidRDefault="00707D04" w:rsidP="00ED01AE">
      <w:pPr>
        <w:spacing w:after="120" w:line="264" w:lineRule="auto"/>
        <w:ind w:left="720" w:hanging="720"/>
        <w:jc w:val="both"/>
        <w:rPr>
          <w:rFonts w:eastAsia="Arial" w:cs="Calibri"/>
          <w:color w:val="4F81BD" w:themeColor="accent1"/>
          <w:sz w:val="24"/>
          <w:szCs w:val="24"/>
          <w:lang w:val="es-PE"/>
        </w:rPr>
      </w:pPr>
      <w:r w:rsidRPr="009A58C8">
        <w:rPr>
          <w:rFonts w:cs="Calibri"/>
          <w:sz w:val="24"/>
          <w:szCs w:val="24"/>
          <w:lang w:val="es-PE"/>
        </w:rPr>
        <w:t>Salazar, J.V.</w:t>
      </w:r>
      <w:r w:rsidR="004D1091">
        <w:rPr>
          <w:rFonts w:cs="Calibri"/>
          <w:sz w:val="24"/>
          <w:szCs w:val="24"/>
          <w:lang w:val="es-PE"/>
        </w:rPr>
        <w:t>,</w:t>
      </w:r>
      <w:r w:rsidRPr="009A58C8">
        <w:rPr>
          <w:rFonts w:cs="Calibri"/>
          <w:sz w:val="24"/>
          <w:szCs w:val="24"/>
          <w:lang w:val="es-PE"/>
        </w:rPr>
        <w:t xml:space="preserve"> Carrillo, F., Neira-</w:t>
      </w:r>
      <w:r w:rsidR="00731FE4" w:rsidRPr="009A58C8">
        <w:rPr>
          <w:rFonts w:cs="Calibri"/>
          <w:sz w:val="24"/>
          <w:szCs w:val="24"/>
          <w:lang w:val="es-PE"/>
        </w:rPr>
        <w:t>Fernández</w:t>
      </w:r>
      <w:r w:rsidRPr="009A58C8">
        <w:rPr>
          <w:rFonts w:cs="Calibri"/>
          <w:sz w:val="24"/>
          <w:szCs w:val="24"/>
          <w:lang w:val="es-PE"/>
        </w:rPr>
        <w:t xml:space="preserve">, V. &amp; </w:t>
      </w:r>
      <w:r w:rsidRPr="009A58C8">
        <w:rPr>
          <w:rFonts w:cs="Calibri"/>
          <w:noProof/>
          <w:sz w:val="24"/>
          <w:szCs w:val="24"/>
          <w:lang w:val="es-ES"/>
        </w:rPr>
        <w:t>Montoya-Delgadillo, E.</w:t>
      </w:r>
      <w:r w:rsidRPr="009A58C8">
        <w:rPr>
          <w:rFonts w:cs="Calibri"/>
          <w:sz w:val="24"/>
          <w:szCs w:val="24"/>
          <w:lang w:val="es-PE"/>
        </w:rPr>
        <w:t xml:space="preserve"> (2019).</w:t>
      </w:r>
      <w:r w:rsidRPr="009A58C8">
        <w:rPr>
          <w:sz w:val="24"/>
          <w:szCs w:val="24"/>
          <w:lang w:val="es-PE"/>
        </w:rPr>
        <w:t xml:space="preserve"> </w:t>
      </w:r>
      <w:r w:rsidRPr="009A58C8">
        <w:rPr>
          <w:rFonts w:cs="Calibri"/>
          <w:sz w:val="24"/>
          <w:szCs w:val="24"/>
          <w:lang w:val="es-PE"/>
        </w:rPr>
        <w:t xml:space="preserve">Dominios de la Geometría y del Análisis y su articulación por medio de la modelización y la tecnología digital. En </w:t>
      </w:r>
      <w:r w:rsidRPr="009A58C8">
        <w:rPr>
          <w:rFonts w:cs="Calibri"/>
          <w:i/>
          <w:iCs/>
          <w:sz w:val="24"/>
          <w:szCs w:val="24"/>
          <w:lang w:val="es-PE"/>
        </w:rPr>
        <w:t>XV Conferencia Interamericana de Educación Matemática</w:t>
      </w:r>
      <w:r w:rsidR="003F25C1" w:rsidRPr="009A58C8">
        <w:rPr>
          <w:rFonts w:cs="Calibri"/>
          <w:sz w:val="24"/>
          <w:szCs w:val="24"/>
          <w:lang w:val="es-PE"/>
        </w:rPr>
        <w:t>,</w:t>
      </w:r>
      <w:r w:rsidRPr="009A58C8">
        <w:rPr>
          <w:rFonts w:cs="Calibri"/>
          <w:sz w:val="24"/>
          <w:szCs w:val="24"/>
          <w:lang w:val="es-PE"/>
        </w:rPr>
        <w:t xml:space="preserve"> 1-8</w:t>
      </w:r>
      <w:r w:rsidR="003F25C1" w:rsidRPr="009A58C8">
        <w:rPr>
          <w:rFonts w:cs="Calibri"/>
          <w:sz w:val="24"/>
          <w:szCs w:val="24"/>
          <w:lang w:val="es-PE"/>
        </w:rPr>
        <w:t>.</w:t>
      </w:r>
      <w:r w:rsidRPr="009A58C8">
        <w:rPr>
          <w:rFonts w:cs="Calibri"/>
          <w:sz w:val="24"/>
          <w:szCs w:val="24"/>
          <w:lang w:val="es-PE"/>
        </w:rPr>
        <w:t xml:space="preserve"> </w:t>
      </w:r>
      <w:r w:rsidR="003F25C1" w:rsidRPr="009A58C8">
        <w:rPr>
          <w:rFonts w:cs="Calibri"/>
          <w:sz w:val="24"/>
          <w:szCs w:val="24"/>
          <w:lang w:val="es-PE"/>
        </w:rPr>
        <w:t xml:space="preserve">Medellín: Universidad de Medellín. </w:t>
      </w:r>
      <w:r w:rsidRPr="009A58C8">
        <w:rPr>
          <w:rFonts w:cs="Calibri"/>
          <w:sz w:val="24"/>
          <w:szCs w:val="24"/>
          <w:lang w:val="es-PE"/>
        </w:rPr>
        <w:t>Recuperado</w:t>
      </w:r>
      <w:r w:rsidR="003F25C1" w:rsidRPr="009A58C8">
        <w:rPr>
          <w:rFonts w:cs="Calibri"/>
          <w:sz w:val="24"/>
          <w:szCs w:val="24"/>
          <w:lang w:val="es-PE"/>
        </w:rPr>
        <w:t xml:space="preserve"> el 25 de julio de 2019</w:t>
      </w:r>
      <w:r w:rsidRPr="009A58C8">
        <w:rPr>
          <w:rFonts w:cs="Calibri"/>
          <w:sz w:val="24"/>
          <w:szCs w:val="24"/>
          <w:lang w:val="es-PE"/>
        </w:rPr>
        <w:t xml:space="preserve"> de</w:t>
      </w:r>
      <w:r w:rsidR="003F25C1" w:rsidRPr="009A58C8">
        <w:rPr>
          <w:rFonts w:cs="Calibri"/>
          <w:lang w:val="es-PE"/>
        </w:rPr>
        <w:t xml:space="preserve"> </w:t>
      </w:r>
      <w:r w:rsidR="00ED01AE" w:rsidRPr="00731FE4">
        <w:rPr>
          <w:rFonts w:eastAsia="Arial" w:cs="Calibri"/>
          <w:color w:val="4F81BD" w:themeColor="accent1"/>
          <w:sz w:val="24"/>
          <w:szCs w:val="24"/>
          <w:lang w:val="es-PE"/>
        </w:rPr>
        <w:t>http://conferencia.ciaem-redumate.org/index.php/xvciaem/xv/paper/viewFile/471/436</w:t>
      </w:r>
    </w:p>
    <w:p w14:paraId="06293CA0" w14:textId="3D6237A3" w:rsidR="00697103" w:rsidRPr="00123C7A" w:rsidRDefault="008979B5" w:rsidP="00697103">
      <w:pPr>
        <w:spacing w:after="120" w:line="22" w:lineRule="atLeast"/>
        <w:ind w:right="73"/>
        <w:jc w:val="both"/>
        <w:rPr>
          <w:rFonts w:eastAsia="Arial" w:cs="Calibri"/>
          <w:lang w:val="es-ES"/>
        </w:rPr>
      </w:pPr>
      <w:r w:rsidRPr="00123C7A">
        <w:rPr>
          <w:rStyle w:val="label"/>
          <w:b/>
          <w:lang w:val="es-ES"/>
        </w:rPr>
        <w:t>Jesús</w:t>
      </w:r>
      <w:r w:rsidR="00771759" w:rsidRPr="00123C7A">
        <w:rPr>
          <w:rStyle w:val="label"/>
          <w:b/>
          <w:lang w:val="es-ES"/>
        </w:rPr>
        <w:t xml:space="preserve"> Victoria Flores Salazar:</w:t>
      </w:r>
      <w:r w:rsidR="00984F41" w:rsidRPr="00123C7A">
        <w:rPr>
          <w:rStyle w:val="label"/>
          <w:lang w:val="es-ES"/>
        </w:rPr>
        <w:t xml:space="preserve"> es </w:t>
      </w:r>
      <w:bookmarkStart w:id="10" w:name="_Hlk30268018"/>
      <w:r w:rsidR="00BB1562" w:rsidRPr="00123C7A">
        <w:rPr>
          <w:rFonts w:eastAsia="Arial" w:cs="Calibri"/>
          <w:lang w:val="es-ES"/>
        </w:rPr>
        <w:t>Doctora en Educación Matemática</w:t>
      </w:r>
      <w:r w:rsidR="00984F41" w:rsidRPr="00123C7A">
        <w:rPr>
          <w:rFonts w:eastAsia="Arial" w:cs="Calibri"/>
          <w:lang w:val="es-ES"/>
        </w:rPr>
        <w:t>, p</w:t>
      </w:r>
      <w:r w:rsidR="00BB1562" w:rsidRPr="00123C7A">
        <w:rPr>
          <w:rFonts w:eastAsia="Arial" w:cs="Calibri"/>
          <w:lang w:val="es-ES"/>
        </w:rPr>
        <w:t>rofesora del Departamento de Ciencias, Sección Matemáticas</w:t>
      </w:r>
      <w:r w:rsidR="00697103" w:rsidRPr="00123C7A">
        <w:rPr>
          <w:rFonts w:eastAsia="Arial" w:cs="Calibri"/>
          <w:lang w:val="es-ES"/>
        </w:rPr>
        <w:t xml:space="preserve"> y</w:t>
      </w:r>
      <w:r w:rsidR="00BB1562" w:rsidRPr="00123C7A">
        <w:rPr>
          <w:rFonts w:eastAsia="Arial" w:cs="Calibri"/>
          <w:lang w:val="es-ES"/>
        </w:rPr>
        <w:t xml:space="preserve"> </w:t>
      </w:r>
      <w:r w:rsidR="00697103" w:rsidRPr="00123C7A">
        <w:rPr>
          <w:rFonts w:eastAsia="Arial" w:cs="Calibri"/>
          <w:lang w:val="es-ES"/>
        </w:rPr>
        <w:t>directora</w:t>
      </w:r>
      <w:r w:rsidR="00BB1562" w:rsidRPr="00123C7A">
        <w:rPr>
          <w:rFonts w:eastAsia="Arial" w:cs="Calibri"/>
          <w:lang w:val="es-ES"/>
        </w:rPr>
        <w:t xml:space="preserve"> de la Maestría en Enseñanza de las Matemáticas de l</w:t>
      </w:r>
      <w:r w:rsidR="00697103" w:rsidRPr="00123C7A">
        <w:rPr>
          <w:rFonts w:eastAsia="Arial" w:cs="Calibri"/>
          <w:lang w:val="es-ES"/>
        </w:rPr>
        <w:t xml:space="preserve">a Pontificia Universidad Católica del Perú-PUCP. </w:t>
      </w:r>
      <w:r w:rsidR="00BB1562" w:rsidRPr="00123C7A">
        <w:rPr>
          <w:rFonts w:eastAsia="Arial" w:cs="Calibri"/>
          <w:lang w:val="es-ES"/>
        </w:rPr>
        <w:t xml:space="preserve"> Miembro de</w:t>
      </w:r>
      <w:r w:rsidR="00697103" w:rsidRPr="00123C7A">
        <w:rPr>
          <w:rFonts w:eastAsia="Arial" w:cs="Calibri"/>
          <w:lang w:val="es-ES"/>
        </w:rPr>
        <w:t xml:space="preserve">l </w:t>
      </w:r>
      <w:r w:rsidR="00457B57" w:rsidRPr="00123C7A">
        <w:rPr>
          <w:rFonts w:eastAsia="Arial" w:cs="Calibri"/>
          <w:lang w:val="es-ES"/>
        </w:rPr>
        <w:t>I</w:t>
      </w:r>
      <w:r w:rsidR="00697103" w:rsidRPr="00123C7A">
        <w:rPr>
          <w:rFonts w:eastAsia="Arial" w:cs="Calibri"/>
          <w:lang w:val="es-ES"/>
        </w:rPr>
        <w:t xml:space="preserve">nstituto de </w:t>
      </w:r>
      <w:r w:rsidR="00457B57" w:rsidRPr="00123C7A">
        <w:rPr>
          <w:rFonts w:eastAsia="Arial" w:cs="Calibri"/>
          <w:lang w:val="es-ES"/>
        </w:rPr>
        <w:t>I</w:t>
      </w:r>
      <w:r w:rsidR="00697103" w:rsidRPr="00123C7A">
        <w:rPr>
          <w:rFonts w:eastAsia="Arial" w:cs="Calibri"/>
          <w:lang w:val="es-ES"/>
        </w:rPr>
        <w:t>nvestigación sobre Enseñanza de las Matemáticas-IREM-PUCP y de los</w:t>
      </w:r>
      <w:r w:rsidR="00BB1562" w:rsidRPr="00123C7A">
        <w:rPr>
          <w:rFonts w:eastAsia="Arial" w:cs="Calibri"/>
          <w:lang w:val="es-ES"/>
        </w:rPr>
        <w:t xml:space="preserve"> grupos DIMAT-PUCP, PEA-MAT/PUC-SP</w:t>
      </w:r>
      <w:r w:rsidR="00697103" w:rsidRPr="00123C7A">
        <w:rPr>
          <w:rFonts w:eastAsia="Arial" w:cs="Calibri"/>
          <w:lang w:val="es-ES"/>
        </w:rPr>
        <w:t xml:space="preserve"> en la línea </w:t>
      </w:r>
      <w:r w:rsidR="00697103" w:rsidRPr="00123C7A">
        <w:rPr>
          <w:rFonts w:eastAsia="Arial" w:cs="Calibri"/>
          <w:i/>
          <w:iCs/>
          <w:lang w:val="es-ES"/>
        </w:rPr>
        <w:t>Tecnologías y Visualización en Educación Matemática-TecVEM</w:t>
      </w:r>
      <w:r w:rsidR="00697103" w:rsidRPr="00123C7A">
        <w:rPr>
          <w:rFonts w:eastAsia="Arial" w:cs="Calibri"/>
          <w:lang w:val="es-ES"/>
        </w:rPr>
        <w:t xml:space="preserve">. </w:t>
      </w:r>
      <w:r w:rsidR="00BB1562" w:rsidRPr="00123C7A">
        <w:rPr>
          <w:rFonts w:eastAsia="Arial" w:cs="Calibri"/>
          <w:lang w:val="es-ES"/>
        </w:rPr>
        <w:t xml:space="preserve">Especialista en </w:t>
      </w:r>
      <w:r w:rsidR="00697103" w:rsidRPr="00123C7A">
        <w:rPr>
          <w:rFonts w:eastAsia="Arial" w:cs="Calibri"/>
          <w:lang w:val="es-ES"/>
        </w:rPr>
        <w:t>t</w:t>
      </w:r>
      <w:r w:rsidR="00BB1562" w:rsidRPr="00123C7A">
        <w:rPr>
          <w:rFonts w:eastAsia="Arial" w:cs="Calibri"/>
          <w:lang w:val="es-ES"/>
        </w:rPr>
        <w:t>ecnologías</w:t>
      </w:r>
      <w:r w:rsidR="00697103" w:rsidRPr="00123C7A">
        <w:rPr>
          <w:rFonts w:eastAsia="Arial" w:cs="Calibri"/>
          <w:lang w:val="es-ES"/>
        </w:rPr>
        <w:t xml:space="preserve"> en </w:t>
      </w:r>
      <w:r w:rsidR="00457B57" w:rsidRPr="00123C7A">
        <w:rPr>
          <w:rFonts w:eastAsia="Arial" w:cs="Calibri"/>
          <w:lang w:val="es-ES"/>
        </w:rPr>
        <w:t>e</w:t>
      </w:r>
      <w:r w:rsidR="00697103" w:rsidRPr="00123C7A">
        <w:rPr>
          <w:rFonts w:eastAsia="Arial" w:cs="Calibri"/>
          <w:lang w:val="es-ES"/>
        </w:rPr>
        <w:t xml:space="preserve">ducación </w:t>
      </w:r>
      <w:r w:rsidR="00457B57" w:rsidRPr="00123C7A">
        <w:rPr>
          <w:rFonts w:eastAsia="Arial" w:cs="Calibri"/>
          <w:lang w:val="es-ES"/>
        </w:rPr>
        <w:t>m</w:t>
      </w:r>
      <w:r w:rsidR="00697103" w:rsidRPr="00123C7A">
        <w:rPr>
          <w:rFonts w:eastAsia="Arial" w:cs="Calibri"/>
          <w:lang w:val="es-ES"/>
        </w:rPr>
        <w:t>atemática</w:t>
      </w:r>
      <w:r w:rsidR="00BB1562" w:rsidRPr="00123C7A">
        <w:rPr>
          <w:rFonts w:eastAsia="Arial" w:cs="Calibri"/>
          <w:lang w:val="es-ES"/>
        </w:rPr>
        <w:t xml:space="preserve">; </w:t>
      </w:r>
      <w:r w:rsidR="00697103" w:rsidRPr="00123C7A">
        <w:rPr>
          <w:rFonts w:eastAsia="Arial" w:cs="Calibri"/>
          <w:lang w:val="es-ES"/>
        </w:rPr>
        <w:t>modelización matemática y formación</w:t>
      </w:r>
      <w:r w:rsidR="00BB1562" w:rsidRPr="00123C7A">
        <w:rPr>
          <w:rFonts w:eastAsia="Arial" w:cs="Calibri"/>
          <w:lang w:val="es-ES"/>
        </w:rPr>
        <w:t xml:space="preserve"> </w:t>
      </w:r>
      <w:r w:rsidR="006046BD" w:rsidRPr="00123C7A">
        <w:rPr>
          <w:rFonts w:eastAsia="Arial" w:cs="Calibri"/>
          <w:lang w:val="es-ES"/>
        </w:rPr>
        <w:t>continúa</w:t>
      </w:r>
      <w:r w:rsidR="00697103" w:rsidRPr="00123C7A">
        <w:rPr>
          <w:rFonts w:eastAsia="Arial" w:cs="Calibri"/>
          <w:lang w:val="es-ES"/>
        </w:rPr>
        <w:t xml:space="preserve"> </w:t>
      </w:r>
      <w:r w:rsidR="00BB1562" w:rsidRPr="00123C7A">
        <w:rPr>
          <w:rFonts w:eastAsia="Arial" w:cs="Calibri"/>
          <w:lang w:val="es-ES"/>
        </w:rPr>
        <w:t xml:space="preserve">de profesores. </w:t>
      </w:r>
      <w:bookmarkEnd w:id="10"/>
      <w:r w:rsidR="00984F41" w:rsidRPr="00123C7A">
        <w:rPr>
          <w:rStyle w:val="label"/>
          <w:b/>
          <w:lang w:val="es-ES"/>
        </w:rPr>
        <w:t xml:space="preserve">Ana Isabel Almonacid Adriano </w:t>
      </w:r>
      <w:r w:rsidR="00984F41" w:rsidRPr="00123C7A">
        <w:rPr>
          <w:rStyle w:val="label"/>
          <w:lang w:val="es-ES"/>
        </w:rPr>
        <w:t xml:space="preserve">es </w:t>
      </w:r>
      <w:r w:rsidR="00697103" w:rsidRPr="00123C7A">
        <w:rPr>
          <w:rFonts w:eastAsia="Arial" w:cs="Calibri"/>
          <w:lang w:val="es-ES"/>
        </w:rPr>
        <w:t>Magister en Enseñanza de las Matemáticas</w:t>
      </w:r>
      <w:r w:rsidR="00123C7A" w:rsidRPr="00123C7A">
        <w:rPr>
          <w:rFonts w:eastAsia="Arial" w:cs="Calibri"/>
          <w:lang w:val="es-ES"/>
        </w:rPr>
        <w:t>, p</w:t>
      </w:r>
      <w:r w:rsidR="00697103" w:rsidRPr="00123C7A">
        <w:rPr>
          <w:rFonts w:eastAsia="Arial" w:cs="Calibri"/>
          <w:lang w:val="es-ES"/>
        </w:rPr>
        <w:t xml:space="preserve">rofesora de la Universidad Tecnológica del Perú </w:t>
      </w:r>
      <w:r w:rsidR="00457B57" w:rsidRPr="00123C7A">
        <w:rPr>
          <w:rFonts w:eastAsia="Arial" w:cs="Calibri"/>
          <w:lang w:val="es-ES"/>
        </w:rPr>
        <w:t>y miembro de apoyo</w:t>
      </w:r>
      <w:r w:rsidR="00697103" w:rsidRPr="00123C7A">
        <w:rPr>
          <w:rFonts w:eastAsia="Arial" w:cs="Calibri"/>
          <w:lang w:val="es-ES"/>
        </w:rPr>
        <w:t xml:space="preserve"> </w:t>
      </w:r>
      <w:r w:rsidR="00457B57" w:rsidRPr="00123C7A">
        <w:rPr>
          <w:rFonts w:eastAsia="Arial" w:cs="Calibri"/>
          <w:lang w:val="es-ES"/>
        </w:rPr>
        <w:t>en</w:t>
      </w:r>
      <w:r w:rsidR="00697103" w:rsidRPr="00123C7A">
        <w:rPr>
          <w:rFonts w:eastAsia="Arial" w:cs="Calibri"/>
          <w:lang w:val="es-ES"/>
        </w:rPr>
        <w:t xml:space="preserve"> la línea de investigación </w:t>
      </w:r>
      <w:r w:rsidR="00697103" w:rsidRPr="00123C7A">
        <w:rPr>
          <w:rFonts w:eastAsia="Arial" w:cs="Calibri"/>
          <w:i/>
          <w:iCs/>
          <w:lang w:val="es-ES"/>
        </w:rPr>
        <w:t>Tecnologías y Visualización en Educación Matemática-TecVEM</w:t>
      </w:r>
      <w:r w:rsidR="00697103" w:rsidRPr="00123C7A">
        <w:rPr>
          <w:rFonts w:eastAsia="Arial" w:cs="Calibri"/>
          <w:lang w:val="es-ES"/>
        </w:rPr>
        <w:t xml:space="preserve"> </w:t>
      </w:r>
      <w:r w:rsidR="00457B57" w:rsidRPr="00123C7A">
        <w:rPr>
          <w:rFonts w:eastAsia="Arial" w:cs="Calibri"/>
          <w:lang w:val="es-ES"/>
        </w:rPr>
        <w:t xml:space="preserve">de la maestría en Enseñanza de las Matemáticas </w:t>
      </w:r>
      <w:r w:rsidR="00697103" w:rsidRPr="00123C7A">
        <w:rPr>
          <w:rFonts w:eastAsia="Arial" w:cs="Calibri"/>
          <w:lang w:val="es-ES"/>
        </w:rPr>
        <w:t xml:space="preserve">de la Pontificia Universidad Católica del Perú. </w:t>
      </w:r>
    </w:p>
    <w:p w14:paraId="29CE0BAB" w14:textId="77777777" w:rsidR="00771759" w:rsidRDefault="00771759" w:rsidP="008616DE">
      <w:pPr>
        <w:spacing w:after="0" w:line="22" w:lineRule="atLeast"/>
        <w:ind w:right="73"/>
        <w:jc w:val="both"/>
        <w:rPr>
          <w:rFonts w:eastAsia="Arial" w:cs="Calibri"/>
          <w:b/>
          <w:lang w:val="es-ES"/>
        </w:rPr>
      </w:pPr>
    </w:p>
    <w:p w14:paraId="33DD77E9" w14:textId="2C2886F4" w:rsidR="008616DE" w:rsidRPr="00771759" w:rsidRDefault="00771759" w:rsidP="008616DE">
      <w:pPr>
        <w:spacing w:after="0" w:line="22" w:lineRule="atLeast"/>
        <w:ind w:right="73"/>
        <w:jc w:val="both"/>
        <w:rPr>
          <w:rFonts w:eastAsia="Arial" w:cs="Calibri"/>
          <w:b/>
          <w:lang w:val="es-ES"/>
        </w:rPr>
      </w:pPr>
      <w:r w:rsidRPr="00771759">
        <w:rPr>
          <w:rFonts w:eastAsia="Arial" w:cs="Calibri"/>
          <w:b/>
          <w:lang w:val="es-ES"/>
        </w:rPr>
        <w:t>Declaración de responsabilidad</w:t>
      </w:r>
    </w:p>
    <w:p w14:paraId="13D9BDB9" w14:textId="0E0D6073" w:rsidR="00771759" w:rsidRDefault="00771759" w:rsidP="008616DE">
      <w:pPr>
        <w:spacing w:after="0" w:line="22" w:lineRule="atLeast"/>
        <w:ind w:right="73"/>
        <w:jc w:val="both"/>
        <w:rPr>
          <w:rFonts w:eastAsia="Arial" w:cs="Calibri"/>
          <w:lang w:val="es-ES"/>
        </w:rPr>
      </w:pPr>
    </w:p>
    <w:p w14:paraId="72C22192" w14:textId="62DA590B" w:rsidR="00771759" w:rsidRPr="00123C7A" w:rsidRDefault="008979B5" w:rsidP="00FE7D90">
      <w:pPr>
        <w:spacing w:after="120" w:line="240" w:lineRule="auto"/>
        <w:jc w:val="both"/>
        <w:rPr>
          <w:rFonts w:eastAsia="Arial" w:cs="Calibri"/>
          <w:bCs/>
          <w:lang w:val="es-ES"/>
        </w:rPr>
      </w:pPr>
      <w:r w:rsidRPr="00123C7A">
        <w:rPr>
          <w:rStyle w:val="label"/>
          <w:b/>
          <w:lang w:val="es-ES"/>
        </w:rPr>
        <w:t>Jesús</w:t>
      </w:r>
      <w:r w:rsidR="00771759" w:rsidRPr="00123C7A">
        <w:rPr>
          <w:rStyle w:val="label"/>
          <w:b/>
          <w:lang w:val="es-ES"/>
        </w:rPr>
        <w:t xml:space="preserve"> Victoria Flores Salazar:</w:t>
      </w:r>
      <w:r w:rsidR="00771759" w:rsidRPr="00123C7A">
        <w:rPr>
          <w:rStyle w:val="label"/>
          <w:lang w:val="es-ES"/>
        </w:rPr>
        <w:t xml:space="preserve"> Aportó </w:t>
      </w:r>
      <w:r w:rsidR="00FE7D90" w:rsidRPr="00123C7A">
        <w:rPr>
          <w:rStyle w:val="label"/>
          <w:lang w:val="es-ES"/>
        </w:rPr>
        <w:t>en los aspectos</w:t>
      </w:r>
      <w:r w:rsidR="00771759" w:rsidRPr="00123C7A">
        <w:rPr>
          <w:rStyle w:val="label"/>
          <w:lang w:val="es-ES"/>
        </w:rPr>
        <w:t xml:space="preserve"> </w:t>
      </w:r>
      <w:r w:rsidR="00FE7D90" w:rsidRPr="00123C7A">
        <w:rPr>
          <w:rStyle w:val="label"/>
          <w:lang w:val="es-ES"/>
        </w:rPr>
        <w:t xml:space="preserve">teórico y </w:t>
      </w:r>
      <w:r w:rsidR="00771759" w:rsidRPr="00123C7A">
        <w:rPr>
          <w:rStyle w:val="label"/>
          <w:lang w:val="es-ES"/>
        </w:rPr>
        <w:t xml:space="preserve">metodológico de la </w:t>
      </w:r>
      <w:r w:rsidR="00FE7D90" w:rsidRPr="00123C7A">
        <w:rPr>
          <w:rStyle w:val="label"/>
          <w:lang w:val="es-ES"/>
        </w:rPr>
        <w:t>investigación, así</w:t>
      </w:r>
      <w:r w:rsidR="00771759" w:rsidRPr="00123C7A">
        <w:rPr>
          <w:rStyle w:val="label"/>
          <w:lang w:val="es-ES"/>
        </w:rPr>
        <w:t xml:space="preserve"> como e</w:t>
      </w:r>
      <w:r w:rsidR="00FE7D90" w:rsidRPr="00123C7A">
        <w:rPr>
          <w:rStyle w:val="label"/>
          <w:lang w:val="es-ES"/>
        </w:rPr>
        <w:t xml:space="preserve">n las discusiones del </w:t>
      </w:r>
      <w:r w:rsidR="00771759" w:rsidRPr="00123C7A">
        <w:rPr>
          <w:rStyle w:val="label"/>
          <w:lang w:val="es-ES"/>
        </w:rPr>
        <w:t>análisis e interpretación de los datos.</w:t>
      </w:r>
    </w:p>
    <w:p w14:paraId="63873430" w14:textId="6F274E9B" w:rsidR="00FE7D90" w:rsidRPr="00123C7A" w:rsidRDefault="00771759" w:rsidP="00123C7A">
      <w:pPr>
        <w:spacing w:after="120" w:line="240" w:lineRule="auto"/>
        <w:jc w:val="both"/>
        <w:rPr>
          <w:rFonts w:eastAsia="Arial" w:cs="Calibri"/>
          <w:bCs/>
          <w:lang w:val="es-ES"/>
        </w:rPr>
      </w:pPr>
      <w:r w:rsidRPr="00123C7A">
        <w:rPr>
          <w:rStyle w:val="label"/>
          <w:b/>
          <w:lang w:val="es-ES"/>
        </w:rPr>
        <w:t xml:space="preserve">Ana Isabel Almonacid Adriano: </w:t>
      </w:r>
      <w:r w:rsidRPr="00123C7A">
        <w:rPr>
          <w:rStyle w:val="label"/>
          <w:lang w:val="es-ES"/>
        </w:rPr>
        <w:t>Ap</w:t>
      </w:r>
      <w:r w:rsidR="00FE7D90" w:rsidRPr="00123C7A">
        <w:rPr>
          <w:rStyle w:val="label"/>
          <w:lang w:val="es-ES"/>
        </w:rPr>
        <w:t xml:space="preserve">ortó en la elaboración de </w:t>
      </w:r>
      <w:proofErr w:type="gramStart"/>
      <w:r w:rsidR="00FE7D90" w:rsidRPr="00123C7A">
        <w:rPr>
          <w:rStyle w:val="label"/>
          <w:lang w:val="es-ES"/>
        </w:rPr>
        <w:t>la</w:t>
      </w:r>
      <w:r w:rsidR="00274CB1">
        <w:rPr>
          <w:rStyle w:val="label"/>
          <w:lang w:val="es-ES"/>
        </w:rPr>
        <w:t xml:space="preserve">s </w:t>
      </w:r>
      <w:r w:rsidR="00FE7D90" w:rsidRPr="00123C7A">
        <w:rPr>
          <w:rStyle w:val="label"/>
          <w:lang w:val="es-ES"/>
        </w:rPr>
        <w:t xml:space="preserve"> tarea</w:t>
      </w:r>
      <w:r w:rsidR="00274CB1">
        <w:rPr>
          <w:rStyle w:val="label"/>
          <w:lang w:val="es-ES"/>
        </w:rPr>
        <w:t>s</w:t>
      </w:r>
      <w:proofErr w:type="gramEnd"/>
      <w:r w:rsidR="00FE7D90" w:rsidRPr="00123C7A">
        <w:rPr>
          <w:rStyle w:val="label"/>
          <w:lang w:val="es-ES"/>
        </w:rPr>
        <w:t xml:space="preserve"> presentadas, los</w:t>
      </w:r>
      <w:r w:rsidRPr="00123C7A">
        <w:rPr>
          <w:rStyle w:val="label"/>
          <w:lang w:val="es-ES"/>
        </w:rPr>
        <w:t xml:space="preserve"> instrumentos</w:t>
      </w:r>
      <w:r w:rsidR="00FE7D90" w:rsidRPr="00123C7A">
        <w:rPr>
          <w:rStyle w:val="label"/>
          <w:lang w:val="es-ES"/>
        </w:rPr>
        <w:t>,</w:t>
      </w:r>
      <w:r w:rsidRPr="00123C7A">
        <w:rPr>
          <w:rStyle w:val="label"/>
          <w:lang w:val="es-ES"/>
        </w:rPr>
        <w:t xml:space="preserve"> en el análisis de los datos</w:t>
      </w:r>
      <w:r w:rsidR="00FE7D90" w:rsidRPr="00123C7A">
        <w:rPr>
          <w:rStyle w:val="label"/>
          <w:lang w:val="es-ES"/>
        </w:rPr>
        <w:t xml:space="preserve"> y en las concusiones.</w:t>
      </w:r>
    </w:p>
    <w:p w14:paraId="3A979F56" w14:textId="5206A225" w:rsidR="003F25C1" w:rsidRPr="00123C7A" w:rsidRDefault="003F25C1" w:rsidP="00DA45F8">
      <w:pPr>
        <w:spacing w:after="0" w:line="22" w:lineRule="atLeast"/>
        <w:ind w:right="73"/>
        <w:jc w:val="both"/>
        <w:rPr>
          <w:rFonts w:eastAsia="Arial" w:cs="Calibri"/>
          <w:lang w:val="es-ES"/>
        </w:rPr>
      </w:pPr>
      <w:r w:rsidRPr="00123C7A">
        <w:rPr>
          <w:rFonts w:eastAsia="Arial" w:cs="Calibri"/>
          <w:bCs/>
          <w:lang w:val="es-ES"/>
        </w:rPr>
        <w:t xml:space="preserve">Los autores agradecen el apoyo prestado </w:t>
      </w:r>
      <w:r w:rsidRPr="00123C7A">
        <w:rPr>
          <w:rFonts w:eastAsia="Arial" w:cs="Calibri"/>
          <w:lang w:val="es-ES"/>
        </w:rPr>
        <w:t xml:space="preserve">por la Dirección de Gestión de la Investigación-DGI de la Pontificia Universidad Católica del Perú-PUCP, en el marco del proyecto de investigación </w:t>
      </w:r>
      <w:r w:rsidRPr="00123C7A">
        <w:rPr>
          <w:rFonts w:eastAsia="Arial" w:cs="Calibri"/>
          <w:i/>
          <w:iCs/>
          <w:lang w:val="es-ES"/>
        </w:rPr>
        <w:t>Modelización matemática y tecnología digital; una propuesta para favorecer la articulación de los dominios de la geometría y del análisis en la formación continua del profesor</w:t>
      </w:r>
      <w:r w:rsidRPr="00123C7A">
        <w:rPr>
          <w:rFonts w:eastAsia="Arial" w:cs="Calibri"/>
          <w:lang w:val="es-ES"/>
        </w:rPr>
        <w:t xml:space="preserve">, ID-694 (CAP 2019). </w:t>
      </w:r>
    </w:p>
    <w:sectPr w:rsidR="003F25C1" w:rsidRPr="00123C7A" w:rsidSect="00123C7A">
      <w:headerReference w:type="even" r:id="rId36"/>
      <w:headerReference w:type="default" r:id="rId37"/>
      <w:footerReference w:type="even" r:id="rId38"/>
      <w:footerReference w:type="default" r:id="rId39"/>
      <w:headerReference w:type="first" r:id="rId40"/>
      <w:footerReference w:type="first" r:id="rId41"/>
      <w:pgSz w:w="12242" w:h="15842" w:code="1"/>
      <w:pgMar w:top="1418" w:right="1418" w:bottom="1276" w:left="1418" w:header="0" w:footer="431" w:gutter="0"/>
      <w:pgNumType w:start="222"/>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9F585" w14:textId="77777777" w:rsidR="00AC01FC" w:rsidRDefault="00AC01FC">
      <w:pPr>
        <w:spacing w:after="0" w:line="240" w:lineRule="auto"/>
      </w:pPr>
      <w:r>
        <w:separator/>
      </w:r>
    </w:p>
  </w:endnote>
  <w:endnote w:type="continuationSeparator" w:id="0">
    <w:p w14:paraId="6A064F74" w14:textId="77777777" w:rsidR="00AC01FC" w:rsidRDefault="00AC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charset w:val="00"/>
    <w:family w:val="roman"/>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Consolas">
    <w:charset w:val="00"/>
    <w:family w:val="modern"/>
    <w:pitch w:val="fixed"/>
    <w:sig w:usb0="E10002FF" w:usb1="4000F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6A3F" w14:textId="48272BAD" w:rsidR="00052558" w:rsidRDefault="00052558">
    <w:pPr>
      <w:pStyle w:val="Piedepgina"/>
      <w:jc w:val="right"/>
    </w:pPr>
    <w:r>
      <w:fldChar w:fldCharType="begin"/>
    </w:r>
    <w:r>
      <w:instrText>PAGE   \* MERGEFORMAT</w:instrText>
    </w:r>
    <w:r>
      <w:fldChar w:fldCharType="separate"/>
    </w:r>
    <w:r w:rsidR="00E163F7" w:rsidRPr="00E163F7">
      <w:rPr>
        <w:noProof/>
        <w:lang w:val="es-ES"/>
      </w:rPr>
      <w:t>232</w:t>
    </w:r>
    <w:r>
      <w:fldChar w:fldCharType="end"/>
    </w:r>
  </w:p>
  <w:p w14:paraId="722ED72C" w14:textId="77777777" w:rsidR="00052558" w:rsidRDefault="000525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485F" w14:textId="4481AC6D" w:rsidR="00052558" w:rsidRDefault="00052558">
    <w:pPr>
      <w:pStyle w:val="Piedepgina"/>
      <w:jc w:val="right"/>
    </w:pPr>
    <w:r>
      <w:fldChar w:fldCharType="begin"/>
    </w:r>
    <w:r>
      <w:instrText>PAGE   \* MERGEFORMAT</w:instrText>
    </w:r>
    <w:r>
      <w:fldChar w:fldCharType="separate"/>
    </w:r>
    <w:r w:rsidR="00E163F7" w:rsidRPr="00E163F7">
      <w:rPr>
        <w:noProof/>
        <w:lang w:val="es-ES"/>
      </w:rPr>
      <w:t>231</w:t>
    </w:r>
    <w:r>
      <w:fldChar w:fldCharType="end"/>
    </w:r>
  </w:p>
  <w:p w14:paraId="1B2157E7" w14:textId="77777777" w:rsidR="00052558" w:rsidRDefault="0005255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0417" w14:textId="77777777" w:rsidR="00052558" w:rsidRDefault="00052558">
    <w:pPr>
      <w:pStyle w:val="Piedepgina"/>
      <w:jc w:val="right"/>
    </w:pPr>
    <w:r>
      <w:t>_____________________________________________________________________________________</w:t>
    </w:r>
  </w:p>
  <w:p w14:paraId="698494BC" w14:textId="10D021E7" w:rsidR="00052558" w:rsidRDefault="00052558">
    <w:pPr>
      <w:pStyle w:val="Piedepgina"/>
      <w:jc w:val="right"/>
    </w:pPr>
    <w:r>
      <w:t>2019           Univer</w:t>
    </w:r>
    <w:r w:rsidR="004431C4">
      <w:t>sidad de Camagüey             2</w:t>
    </w:r>
    <w:r w:rsidR="00123C7A">
      <w:t>22</w:t>
    </w:r>
  </w:p>
  <w:p w14:paraId="1E4ADAD9" w14:textId="77777777" w:rsidR="00052558" w:rsidRDefault="000525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53C1" w14:textId="77777777" w:rsidR="00AC01FC" w:rsidRDefault="00AC01FC">
      <w:pPr>
        <w:spacing w:after="0" w:line="240" w:lineRule="auto"/>
      </w:pPr>
      <w:r>
        <w:separator/>
      </w:r>
    </w:p>
  </w:footnote>
  <w:footnote w:type="continuationSeparator" w:id="0">
    <w:p w14:paraId="19BE0BD2" w14:textId="77777777" w:rsidR="00AC01FC" w:rsidRDefault="00AC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155C" w14:textId="77777777" w:rsidR="00052558" w:rsidRDefault="00052558">
    <w:pPr>
      <w:pStyle w:val="Encabezado"/>
    </w:pPr>
  </w:p>
  <w:p w14:paraId="7F575424" w14:textId="77777777" w:rsidR="00052558" w:rsidRDefault="00052558">
    <w:pPr>
      <w:pStyle w:val="Encabezado"/>
    </w:pPr>
  </w:p>
  <w:p w14:paraId="5443F498" w14:textId="7F1B5348" w:rsidR="00052558" w:rsidRPr="004431C4" w:rsidRDefault="00D10BA8">
    <w:pPr>
      <w:pStyle w:val="Encabezado"/>
      <w:rPr>
        <w:sz w:val="24"/>
        <w:szCs w:val="24"/>
        <w:lang w:val="es-ES"/>
      </w:rPr>
    </w:pPr>
    <w:r w:rsidRPr="009A58C8">
      <w:rPr>
        <w:sz w:val="24"/>
        <w:szCs w:val="24"/>
        <w:lang w:val="es-ES"/>
      </w:rPr>
      <w:t>Salazar</w:t>
    </w:r>
    <w:r>
      <w:rPr>
        <w:sz w:val="24"/>
        <w:szCs w:val="24"/>
        <w:lang w:val="es-ES"/>
      </w:rPr>
      <w:t xml:space="preserve"> </w:t>
    </w:r>
    <w:r w:rsidR="00052558" w:rsidRPr="004431C4">
      <w:rPr>
        <w:sz w:val="24"/>
        <w:szCs w:val="24"/>
        <w:lang w:val="es-ES"/>
      </w:rPr>
      <w:t>y Almonacid</w:t>
    </w:r>
  </w:p>
  <w:p w14:paraId="4E0B4D73" w14:textId="6FD86C92" w:rsidR="00052558" w:rsidRPr="004431C4" w:rsidRDefault="00052558">
    <w:pPr>
      <w:pStyle w:val="Encabezado"/>
      <w:rPr>
        <w:color w:val="808080" w:themeColor="background1" w:themeShade="80"/>
        <w:sz w:val="20"/>
        <w:szCs w:val="20"/>
        <w:lang w:val="es-ES_tradnl"/>
      </w:rPr>
    </w:pPr>
    <w:r w:rsidRPr="004431C4">
      <w:rPr>
        <w:color w:val="808080" w:themeColor="background1" w:themeShade="80"/>
        <w:sz w:val="20"/>
        <w:szCs w:val="20"/>
        <w:lang w:val="es-ES_tradnl"/>
      </w:rPr>
      <w:t xml:space="preserve">Transformación, ISSN: 2077-2955, RNPS: 2098, enero-abril 2019, 15 (1), </w:t>
    </w:r>
    <w:r w:rsidR="00A72BD0">
      <w:rPr>
        <w:color w:val="808080" w:themeColor="background1" w:themeShade="80"/>
        <w:sz w:val="20"/>
        <w:szCs w:val="20"/>
        <w:lang w:val="es-ES_tradnl"/>
      </w:rPr>
      <w:t>222-234</w:t>
    </w:r>
  </w:p>
  <w:p w14:paraId="22A713A4" w14:textId="77777777" w:rsidR="00052558" w:rsidRPr="008D500C" w:rsidRDefault="00052558">
    <w:pPr>
      <w:pStyle w:val="Encabezado"/>
      <w:rPr>
        <w:color w:val="000000"/>
      </w:rPr>
    </w:pPr>
    <w:r w:rsidRPr="008D500C">
      <w:rPr>
        <w:color w:val="000000"/>
        <w:lang w:val="es-ES_tradnl"/>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639B" w14:textId="77777777" w:rsidR="00052558" w:rsidRDefault="00052558">
    <w:pPr>
      <w:pStyle w:val="Encabezado"/>
    </w:pPr>
  </w:p>
  <w:p w14:paraId="580EF245" w14:textId="77777777" w:rsidR="00052558" w:rsidRPr="008D500C" w:rsidRDefault="00052558" w:rsidP="00263FC1">
    <w:pPr>
      <w:spacing w:before="57" w:after="0"/>
      <w:ind w:right="73"/>
      <w:jc w:val="right"/>
      <w:rPr>
        <w:rFonts w:eastAsia="Arial" w:cs="Arial"/>
        <w:bCs/>
        <w:color w:val="000000"/>
        <w:spacing w:val="-1"/>
        <w:lang w:val="es-ES"/>
      </w:rPr>
    </w:pPr>
  </w:p>
  <w:p w14:paraId="50712D69" w14:textId="7224F648" w:rsidR="00485A6F" w:rsidRPr="008D500C" w:rsidRDefault="00485A6F" w:rsidP="00263FC1">
    <w:pPr>
      <w:pStyle w:val="Encabezado"/>
      <w:jc w:val="right"/>
      <w:rPr>
        <w:rFonts w:eastAsia="Arial" w:cs="Arial"/>
        <w:bCs/>
        <w:color w:val="000000"/>
        <w:spacing w:val="-1"/>
        <w:lang w:val="es-ES"/>
      </w:rPr>
    </w:pPr>
    <w:r w:rsidRPr="00A72BD0">
      <w:rPr>
        <w:rFonts w:eastAsia="Arial" w:cs="Arial"/>
        <w:bCs/>
        <w:spacing w:val="-1"/>
        <w:lang w:val="es-ES"/>
      </w:rPr>
      <w:t xml:space="preserve">Espacio de </w:t>
    </w:r>
    <w:r w:rsidR="00D70BB4">
      <w:rPr>
        <w:rFonts w:eastAsia="Arial" w:cs="Arial"/>
        <w:bCs/>
        <w:spacing w:val="-1"/>
        <w:lang w:val="es-ES"/>
      </w:rPr>
      <w:t>t</w:t>
    </w:r>
    <w:r w:rsidR="004431C4" w:rsidRPr="00A72BD0">
      <w:rPr>
        <w:rFonts w:eastAsia="Arial" w:cs="Arial"/>
        <w:bCs/>
        <w:spacing w:val="-1"/>
        <w:lang w:val="es-ES"/>
      </w:rPr>
      <w:t xml:space="preserve">rabajo </w:t>
    </w:r>
    <w:r w:rsidR="00D70BB4">
      <w:rPr>
        <w:rFonts w:eastAsia="Arial" w:cs="Arial"/>
        <w:bCs/>
        <w:spacing w:val="-1"/>
        <w:lang w:val="es-ES"/>
      </w:rPr>
      <w:t>m</w:t>
    </w:r>
    <w:r w:rsidR="004431C4" w:rsidRPr="00A72BD0">
      <w:rPr>
        <w:rFonts w:eastAsia="Arial" w:cs="Arial"/>
        <w:bCs/>
        <w:spacing w:val="-1"/>
        <w:lang w:val="es-ES"/>
      </w:rPr>
      <w:t>atemático</w:t>
    </w:r>
    <w:r w:rsidRPr="008D500C">
      <w:rPr>
        <w:rFonts w:eastAsia="Arial" w:cs="Arial"/>
        <w:bCs/>
        <w:color w:val="000000"/>
        <w:spacing w:val="-1"/>
        <w:lang w:val="es-ES"/>
      </w:rPr>
      <w:t xml:space="preserve">: una tarea de modelización sobre función cuadrática </w:t>
    </w:r>
  </w:p>
  <w:p w14:paraId="20E80803" w14:textId="60C59376" w:rsidR="00052558" w:rsidRPr="008D500C" w:rsidRDefault="00052558" w:rsidP="00263FC1">
    <w:pPr>
      <w:pStyle w:val="Encabezado"/>
      <w:jc w:val="right"/>
      <w:rPr>
        <w:color w:val="808080"/>
        <w:sz w:val="16"/>
        <w:szCs w:val="16"/>
        <w:lang w:val="es-ES_tradnl"/>
      </w:rPr>
    </w:pPr>
    <w:r w:rsidRPr="008D500C">
      <w:rPr>
        <w:color w:val="808080"/>
        <w:sz w:val="16"/>
        <w:szCs w:val="16"/>
        <w:lang w:val="es-ES_tradnl"/>
      </w:rPr>
      <w:t xml:space="preserve">Transformación, ISSN: 2077-2955, RNPS: 2098, enero-abril 2019, 15 (1), </w:t>
    </w:r>
    <w:r w:rsidR="00A72BD0">
      <w:rPr>
        <w:color w:val="808080"/>
        <w:sz w:val="16"/>
        <w:szCs w:val="16"/>
        <w:lang w:val="es-ES_tradnl"/>
      </w:rPr>
      <w:t>222-234</w:t>
    </w:r>
  </w:p>
  <w:p w14:paraId="00882007" w14:textId="77777777" w:rsidR="00052558" w:rsidRDefault="00052558" w:rsidP="00263FC1">
    <w:pPr>
      <w:pStyle w:val="Encabezado"/>
      <w:tabs>
        <w:tab w:val="clear" w:pos="4252"/>
        <w:tab w:val="clear" w:pos="8504"/>
        <w:tab w:val="right" w:pos="9356"/>
      </w:tabs>
      <w:rPr>
        <w:sz w:val="0"/>
        <w:szCs w:val="0"/>
      </w:rPr>
    </w:pPr>
    <w:r w:rsidRPr="008D500C">
      <w:rPr>
        <w:color w:val="000000"/>
        <w:lang w:val="es-ES_tradnl"/>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0041" w14:textId="77777777" w:rsidR="00052558" w:rsidRDefault="00052558">
    <w:pPr>
      <w:pStyle w:val="Encabezado"/>
    </w:pPr>
  </w:p>
  <w:p w14:paraId="575E9880" w14:textId="77777777" w:rsidR="00052558" w:rsidRDefault="00052558">
    <w:pPr>
      <w:pStyle w:val="Encabezado"/>
    </w:pPr>
  </w:p>
  <w:p w14:paraId="630D4D00" w14:textId="2AF6D8A4" w:rsidR="002F6A77" w:rsidRPr="00B82C07" w:rsidRDefault="00052558" w:rsidP="002F6A77">
    <w:pPr>
      <w:tabs>
        <w:tab w:val="center" w:pos="4252"/>
        <w:tab w:val="right" w:pos="8504"/>
      </w:tabs>
      <w:spacing w:after="0" w:line="240" w:lineRule="auto"/>
      <w:jc w:val="right"/>
      <w:rPr>
        <w:rFonts w:cs="Calibri"/>
        <w:lang w:val="es-ES_tradnl" w:eastAsia="es-ES"/>
      </w:rPr>
    </w:pPr>
    <w:r w:rsidRPr="00555C7F">
      <w:rPr>
        <w:lang w:val="es-ES"/>
      </w:rPr>
      <w:t xml:space="preserve">      </w:t>
    </w:r>
    <w:r w:rsidRPr="003423FC">
      <w:rPr>
        <w:b/>
        <w:color w:val="000099"/>
        <w:sz w:val="36"/>
        <w:szCs w:val="36"/>
        <w:lang w:val="es-ES"/>
      </w:rPr>
      <w:t xml:space="preserve"> </w:t>
    </w:r>
    <w:r w:rsidR="002F6A77" w:rsidRPr="00B82C07">
      <w:rPr>
        <w:rFonts w:cs="Calibri"/>
        <w:b/>
        <w:color w:val="000099"/>
        <w:sz w:val="36"/>
        <w:szCs w:val="36"/>
        <w:lang w:val="es-ES_tradnl" w:eastAsia="es-ES"/>
      </w:rPr>
      <w:t>Transformación</w:t>
    </w:r>
    <w:r w:rsidR="002F6A77" w:rsidRPr="00B82C07">
      <w:rPr>
        <w:rFonts w:cs="Calibri"/>
        <w:lang w:val="es-ES_tradnl" w:eastAsia="es-ES"/>
      </w:rPr>
      <w:t>, ISSN: 2077-2955, RNPS: 209</w:t>
    </w:r>
    <w:r w:rsidR="002F6A77">
      <w:rPr>
        <w:rFonts w:cs="Calibri"/>
        <w:lang w:val="es-ES_tradnl" w:eastAsia="es-ES"/>
      </w:rPr>
      <w:t xml:space="preserve">8, mayo-agosto 2020, 16 (2), </w:t>
    </w:r>
    <w:r w:rsidR="00123C7A">
      <w:rPr>
        <w:rFonts w:cs="Calibri"/>
        <w:lang w:val="es-ES_tradnl" w:eastAsia="es-ES"/>
      </w:rPr>
      <w:t>222-234</w:t>
    </w:r>
  </w:p>
  <w:p w14:paraId="104FE56D" w14:textId="77777777" w:rsidR="00052558" w:rsidRDefault="00052558" w:rsidP="002C37C0">
    <w:pPr>
      <w:pStyle w:val="Encabezado"/>
      <w:jc w:val="right"/>
      <w:rPr>
        <w:lang w:val="es-ES_tradnl"/>
      </w:rPr>
    </w:pPr>
    <w:r>
      <w:rPr>
        <w:lang w:val="es-ES_tradnl"/>
      </w:rPr>
      <w:t>Artículo</w:t>
    </w:r>
  </w:p>
  <w:p w14:paraId="642133B4" w14:textId="77777777" w:rsidR="00052558" w:rsidRPr="00555C7F" w:rsidRDefault="00052558" w:rsidP="002F6A77">
    <w:pPr>
      <w:pStyle w:val="Encabezado"/>
      <w:jc w:val="right"/>
      <w:rPr>
        <w:lang w:val="es-ES"/>
      </w:rPr>
    </w:pPr>
    <w:r>
      <w:rPr>
        <w:lang w:val="es-ES_tradnl"/>
      </w:rPr>
      <w:t>_____________________________________________________________________________________</w:t>
    </w:r>
    <w:r w:rsidRPr="00555C7F">
      <w:rPr>
        <w:lang w:val="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9BE"/>
    <w:multiLevelType w:val="hybridMultilevel"/>
    <w:tmpl w:val="95B81A5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58C19EF"/>
    <w:multiLevelType w:val="hybridMultilevel"/>
    <w:tmpl w:val="1526A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567A4A"/>
    <w:multiLevelType w:val="hybridMultilevel"/>
    <w:tmpl w:val="63B82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B775FD"/>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C85BDC"/>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601E27"/>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B735B0"/>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9D612E"/>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6743E9"/>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006FF9"/>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140B9B"/>
    <w:multiLevelType w:val="hybridMultilevel"/>
    <w:tmpl w:val="88E2C3EE"/>
    <w:lvl w:ilvl="0" w:tplc="C6A0898E">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50E02"/>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D2366D"/>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712420"/>
    <w:multiLevelType w:val="hybridMultilevel"/>
    <w:tmpl w:val="935C9986"/>
    <w:lvl w:ilvl="0" w:tplc="FFFFFFFF">
      <w:start w:val="1"/>
      <w:numFmt w:val="lowerLetter"/>
      <w:lvlText w:val="%1)"/>
      <w:lvlJc w:val="left"/>
      <w:pPr>
        <w:tabs>
          <w:tab w:val="num" w:pos="1200"/>
        </w:tabs>
        <w:ind w:left="1200" w:hanging="360"/>
      </w:pPr>
      <w:rPr>
        <w:rFonts w:hint="default"/>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4" w15:restartNumberingAfterBreak="0">
    <w:nsid w:val="73B41AF7"/>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67EB4"/>
    <w:multiLevelType w:val="hybridMultilevel"/>
    <w:tmpl w:val="965E082A"/>
    <w:lvl w:ilvl="0" w:tplc="0C0A0001">
      <w:start w:val="1"/>
      <w:numFmt w:val="bullet"/>
      <w:lvlText w:val=""/>
      <w:lvlJc w:val="left"/>
      <w:pPr>
        <w:ind w:left="720" w:hanging="360"/>
      </w:pPr>
      <w:rPr>
        <w:rFonts w:ascii="Symbol" w:hAnsi="Symbol" w:hint="default"/>
      </w:rPr>
    </w:lvl>
    <w:lvl w:ilvl="1" w:tplc="854ACBC0">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7"/>
  </w:num>
  <w:num w:numId="5">
    <w:abstractNumId w:val="9"/>
  </w:num>
  <w:num w:numId="6">
    <w:abstractNumId w:val="8"/>
  </w:num>
  <w:num w:numId="7">
    <w:abstractNumId w:val="12"/>
  </w:num>
  <w:num w:numId="8">
    <w:abstractNumId w:val="6"/>
  </w:num>
  <w:num w:numId="9">
    <w:abstractNumId w:val="3"/>
  </w:num>
  <w:num w:numId="10">
    <w:abstractNumId w:val="13"/>
  </w:num>
  <w:num w:numId="11">
    <w:abstractNumId w:val="14"/>
  </w:num>
  <w:num w:numId="12">
    <w:abstractNumId w:val="10"/>
  </w:num>
  <w:num w:numId="13">
    <w:abstractNumId w:val="11"/>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fr-FR" w:vendorID="64" w:dllVersion="131078" w:nlCheck="1" w:checkStyle="0"/>
  <w:activeWritingStyle w:appName="MSWord" w:lang="es-PE" w:vendorID="64" w:dllVersion="131078" w:nlCheck="1" w:checkStyle="0"/>
  <w:proofState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E8"/>
    <w:rsid w:val="0001013F"/>
    <w:rsid w:val="000102D7"/>
    <w:rsid w:val="0001090D"/>
    <w:rsid w:val="00021B6B"/>
    <w:rsid w:val="000243BF"/>
    <w:rsid w:val="00025ACD"/>
    <w:rsid w:val="00025B49"/>
    <w:rsid w:val="00033C24"/>
    <w:rsid w:val="00036244"/>
    <w:rsid w:val="0004130F"/>
    <w:rsid w:val="00042B2E"/>
    <w:rsid w:val="00044988"/>
    <w:rsid w:val="0004522C"/>
    <w:rsid w:val="00052558"/>
    <w:rsid w:val="00060CE4"/>
    <w:rsid w:val="00067BF1"/>
    <w:rsid w:val="00074662"/>
    <w:rsid w:val="00077A69"/>
    <w:rsid w:val="000836ED"/>
    <w:rsid w:val="000908E6"/>
    <w:rsid w:val="000A4852"/>
    <w:rsid w:val="000B7AD0"/>
    <w:rsid w:val="000C50A2"/>
    <w:rsid w:val="000E19D5"/>
    <w:rsid w:val="000F257D"/>
    <w:rsid w:val="0010093F"/>
    <w:rsid w:val="00102A74"/>
    <w:rsid w:val="0011058F"/>
    <w:rsid w:val="001149C5"/>
    <w:rsid w:val="00117DDB"/>
    <w:rsid w:val="00123C7A"/>
    <w:rsid w:val="00125356"/>
    <w:rsid w:val="00140A93"/>
    <w:rsid w:val="00142784"/>
    <w:rsid w:val="00142F48"/>
    <w:rsid w:val="00152C56"/>
    <w:rsid w:val="001650D7"/>
    <w:rsid w:val="00167513"/>
    <w:rsid w:val="00177AF9"/>
    <w:rsid w:val="00186EAC"/>
    <w:rsid w:val="00190336"/>
    <w:rsid w:val="001A3001"/>
    <w:rsid w:val="001A7892"/>
    <w:rsid w:val="001B2041"/>
    <w:rsid w:val="001B6F54"/>
    <w:rsid w:val="001C10AB"/>
    <w:rsid w:val="001C1415"/>
    <w:rsid w:val="001D3DC2"/>
    <w:rsid w:val="001E09A7"/>
    <w:rsid w:val="001E2E53"/>
    <w:rsid w:val="001F399B"/>
    <w:rsid w:val="002070F2"/>
    <w:rsid w:val="002222FD"/>
    <w:rsid w:val="00224480"/>
    <w:rsid w:val="00247C4B"/>
    <w:rsid w:val="00257474"/>
    <w:rsid w:val="002601FB"/>
    <w:rsid w:val="0026211B"/>
    <w:rsid w:val="00263FC1"/>
    <w:rsid w:val="00264699"/>
    <w:rsid w:val="00274CB1"/>
    <w:rsid w:val="002758B3"/>
    <w:rsid w:val="00281906"/>
    <w:rsid w:val="00281E41"/>
    <w:rsid w:val="00295B0B"/>
    <w:rsid w:val="002A1ADC"/>
    <w:rsid w:val="002B1EC8"/>
    <w:rsid w:val="002B43DF"/>
    <w:rsid w:val="002B4C78"/>
    <w:rsid w:val="002C37C0"/>
    <w:rsid w:val="002C6E38"/>
    <w:rsid w:val="002D0D03"/>
    <w:rsid w:val="002D26E3"/>
    <w:rsid w:val="002D27BD"/>
    <w:rsid w:val="002D40FD"/>
    <w:rsid w:val="002E0876"/>
    <w:rsid w:val="002E1510"/>
    <w:rsid w:val="002E38E9"/>
    <w:rsid w:val="002E5A52"/>
    <w:rsid w:val="002F6A77"/>
    <w:rsid w:val="00301E8E"/>
    <w:rsid w:val="003036BF"/>
    <w:rsid w:val="00314B98"/>
    <w:rsid w:val="003236A4"/>
    <w:rsid w:val="003423FC"/>
    <w:rsid w:val="00343613"/>
    <w:rsid w:val="003476DC"/>
    <w:rsid w:val="0035149D"/>
    <w:rsid w:val="00356B3E"/>
    <w:rsid w:val="00365886"/>
    <w:rsid w:val="00383F0D"/>
    <w:rsid w:val="003845D6"/>
    <w:rsid w:val="00386698"/>
    <w:rsid w:val="0039759E"/>
    <w:rsid w:val="003A454C"/>
    <w:rsid w:val="003A7A1C"/>
    <w:rsid w:val="003B1ED1"/>
    <w:rsid w:val="003B75B3"/>
    <w:rsid w:val="003D69F0"/>
    <w:rsid w:val="003F25C1"/>
    <w:rsid w:val="003F49A4"/>
    <w:rsid w:val="00402066"/>
    <w:rsid w:val="004102A5"/>
    <w:rsid w:val="004244A5"/>
    <w:rsid w:val="0042580B"/>
    <w:rsid w:val="0043744E"/>
    <w:rsid w:val="004431C4"/>
    <w:rsid w:val="00456B66"/>
    <w:rsid w:val="00457B57"/>
    <w:rsid w:val="00462F96"/>
    <w:rsid w:val="00464899"/>
    <w:rsid w:val="00472A5D"/>
    <w:rsid w:val="00482AC3"/>
    <w:rsid w:val="00485A6F"/>
    <w:rsid w:val="00485E66"/>
    <w:rsid w:val="004932D3"/>
    <w:rsid w:val="0049421B"/>
    <w:rsid w:val="004A1C23"/>
    <w:rsid w:val="004A69CD"/>
    <w:rsid w:val="004B1C70"/>
    <w:rsid w:val="004C0190"/>
    <w:rsid w:val="004C7FC7"/>
    <w:rsid w:val="004D1091"/>
    <w:rsid w:val="004D6D53"/>
    <w:rsid w:val="005007C2"/>
    <w:rsid w:val="005112F4"/>
    <w:rsid w:val="0051225D"/>
    <w:rsid w:val="00513491"/>
    <w:rsid w:val="005154DC"/>
    <w:rsid w:val="0053439B"/>
    <w:rsid w:val="00535B24"/>
    <w:rsid w:val="00537E44"/>
    <w:rsid w:val="00542942"/>
    <w:rsid w:val="00555C7F"/>
    <w:rsid w:val="00566832"/>
    <w:rsid w:val="0057342A"/>
    <w:rsid w:val="00574200"/>
    <w:rsid w:val="005762FF"/>
    <w:rsid w:val="00581AA5"/>
    <w:rsid w:val="0058274D"/>
    <w:rsid w:val="005B246C"/>
    <w:rsid w:val="005B410A"/>
    <w:rsid w:val="005D4E08"/>
    <w:rsid w:val="005E5BC7"/>
    <w:rsid w:val="005F4621"/>
    <w:rsid w:val="006046BD"/>
    <w:rsid w:val="0063141D"/>
    <w:rsid w:val="00632000"/>
    <w:rsid w:val="006336D7"/>
    <w:rsid w:val="0065140E"/>
    <w:rsid w:val="00660487"/>
    <w:rsid w:val="006611C5"/>
    <w:rsid w:val="0066717A"/>
    <w:rsid w:val="00682AE2"/>
    <w:rsid w:val="00686C0D"/>
    <w:rsid w:val="006909D9"/>
    <w:rsid w:val="00697103"/>
    <w:rsid w:val="006A6330"/>
    <w:rsid w:val="006C31A7"/>
    <w:rsid w:val="006C52F2"/>
    <w:rsid w:val="006E0D8B"/>
    <w:rsid w:val="006E0DFB"/>
    <w:rsid w:val="006E7425"/>
    <w:rsid w:val="006F1DED"/>
    <w:rsid w:val="006F35F0"/>
    <w:rsid w:val="006F3B13"/>
    <w:rsid w:val="007018B9"/>
    <w:rsid w:val="007077A1"/>
    <w:rsid w:val="00707D04"/>
    <w:rsid w:val="00717DFD"/>
    <w:rsid w:val="007278DA"/>
    <w:rsid w:val="00731FE4"/>
    <w:rsid w:val="00732694"/>
    <w:rsid w:val="00733745"/>
    <w:rsid w:val="00744DDC"/>
    <w:rsid w:val="007537E8"/>
    <w:rsid w:val="00771759"/>
    <w:rsid w:val="0078052B"/>
    <w:rsid w:val="007864E3"/>
    <w:rsid w:val="00786A91"/>
    <w:rsid w:val="007906C3"/>
    <w:rsid w:val="00796B17"/>
    <w:rsid w:val="007A3AE0"/>
    <w:rsid w:val="007B3383"/>
    <w:rsid w:val="007C59D0"/>
    <w:rsid w:val="007D3505"/>
    <w:rsid w:val="007D53AA"/>
    <w:rsid w:val="007D6945"/>
    <w:rsid w:val="007E3290"/>
    <w:rsid w:val="007F1451"/>
    <w:rsid w:val="007F58C7"/>
    <w:rsid w:val="00801082"/>
    <w:rsid w:val="008037EE"/>
    <w:rsid w:val="00807EE9"/>
    <w:rsid w:val="00810D39"/>
    <w:rsid w:val="00814D68"/>
    <w:rsid w:val="00821CF9"/>
    <w:rsid w:val="00825733"/>
    <w:rsid w:val="00826A80"/>
    <w:rsid w:val="00855668"/>
    <w:rsid w:val="00855AE0"/>
    <w:rsid w:val="008616DE"/>
    <w:rsid w:val="00865BE1"/>
    <w:rsid w:val="008979B5"/>
    <w:rsid w:val="008B1871"/>
    <w:rsid w:val="008D39EE"/>
    <w:rsid w:val="008D500C"/>
    <w:rsid w:val="008E3BBB"/>
    <w:rsid w:val="008E67F8"/>
    <w:rsid w:val="008F3D16"/>
    <w:rsid w:val="00915768"/>
    <w:rsid w:val="0092797C"/>
    <w:rsid w:val="009342C8"/>
    <w:rsid w:val="00934DF7"/>
    <w:rsid w:val="00941EFF"/>
    <w:rsid w:val="00946965"/>
    <w:rsid w:val="009578A1"/>
    <w:rsid w:val="00965D97"/>
    <w:rsid w:val="00971CE0"/>
    <w:rsid w:val="00974AAF"/>
    <w:rsid w:val="00984F41"/>
    <w:rsid w:val="00992024"/>
    <w:rsid w:val="009943A1"/>
    <w:rsid w:val="009A1828"/>
    <w:rsid w:val="009A3964"/>
    <w:rsid w:val="009A58C8"/>
    <w:rsid w:val="009B4777"/>
    <w:rsid w:val="009B4CD3"/>
    <w:rsid w:val="009B673B"/>
    <w:rsid w:val="009B6802"/>
    <w:rsid w:val="009C0290"/>
    <w:rsid w:val="009E1144"/>
    <w:rsid w:val="009E50D6"/>
    <w:rsid w:val="009F4FE6"/>
    <w:rsid w:val="009F755E"/>
    <w:rsid w:val="00A01F25"/>
    <w:rsid w:val="00A03DD0"/>
    <w:rsid w:val="00A27697"/>
    <w:rsid w:val="00A35A53"/>
    <w:rsid w:val="00A36291"/>
    <w:rsid w:val="00A37D2B"/>
    <w:rsid w:val="00A4133C"/>
    <w:rsid w:val="00A44B59"/>
    <w:rsid w:val="00A57FFB"/>
    <w:rsid w:val="00A70EA1"/>
    <w:rsid w:val="00A72BD0"/>
    <w:rsid w:val="00A80156"/>
    <w:rsid w:val="00A81FDE"/>
    <w:rsid w:val="00A879B3"/>
    <w:rsid w:val="00A91A1E"/>
    <w:rsid w:val="00A91FC9"/>
    <w:rsid w:val="00AA5B86"/>
    <w:rsid w:val="00AB1C45"/>
    <w:rsid w:val="00AC01FC"/>
    <w:rsid w:val="00AC4010"/>
    <w:rsid w:val="00AC677E"/>
    <w:rsid w:val="00AD369F"/>
    <w:rsid w:val="00AE4FE0"/>
    <w:rsid w:val="00AF35F5"/>
    <w:rsid w:val="00AF61AD"/>
    <w:rsid w:val="00B0617B"/>
    <w:rsid w:val="00B117BF"/>
    <w:rsid w:val="00B120F2"/>
    <w:rsid w:val="00B15186"/>
    <w:rsid w:val="00B23356"/>
    <w:rsid w:val="00B23FDF"/>
    <w:rsid w:val="00B24210"/>
    <w:rsid w:val="00B25119"/>
    <w:rsid w:val="00B26F3F"/>
    <w:rsid w:val="00B42BD7"/>
    <w:rsid w:val="00B458CF"/>
    <w:rsid w:val="00B635EC"/>
    <w:rsid w:val="00B63753"/>
    <w:rsid w:val="00B71AB4"/>
    <w:rsid w:val="00B73EB8"/>
    <w:rsid w:val="00B73FEA"/>
    <w:rsid w:val="00B74ADD"/>
    <w:rsid w:val="00B75D5B"/>
    <w:rsid w:val="00B85C22"/>
    <w:rsid w:val="00BB1562"/>
    <w:rsid w:val="00BB1FF1"/>
    <w:rsid w:val="00BB388F"/>
    <w:rsid w:val="00BB47EF"/>
    <w:rsid w:val="00BC04CD"/>
    <w:rsid w:val="00BD2799"/>
    <w:rsid w:val="00BD3E63"/>
    <w:rsid w:val="00BF3AAB"/>
    <w:rsid w:val="00C0087A"/>
    <w:rsid w:val="00C02FCA"/>
    <w:rsid w:val="00C0471A"/>
    <w:rsid w:val="00C14A64"/>
    <w:rsid w:val="00C23AF8"/>
    <w:rsid w:val="00C30156"/>
    <w:rsid w:val="00C30722"/>
    <w:rsid w:val="00C3329B"/>
    <w:rsid w:val="00C4170A"/>
    <w:rsid w:val="00C41713"/>
    <w:rsid w:val="00C4551D"/>
    <w:rsid w:val="00C47653"/>
    <w:rsid w:val="00C52ADB"/>
    <w:rsid w:val="00C532DB"/>
    <w:rsid w:val="00C55E78"/>
    <w:rsid w:val="00C716E5"/>
    <w:rsid w:val="00C800B2"/>
    <w:rsid w:val="00C872F0"/>
    <w:rsid w:val="00CA664D"/>
    <w:rsid w:val="00CB5D3F"/>
    <w:rsid w:val="00CC059F"/>
    <w:rsid w:val="00CC3B04"/>
    <w:rsid w:val="00CD4DDF"/>
    <w:rsid w:val="00D10BA8"/>
    <w:rsid w:val="00D22F11"/>
    <w:rsid w:val="00D24E98"/>
    <w:rsid w:val="00D24F54"/>
    <w:rsid w:val="00D301FC"/>
    <w:rsid w:val="00D33BB7"/>
    <w:rsid w:val="00D4323D"/>
    <w:rsid w:val="00D455AB"/>
    <w:rsid w:val="00D54143"/>
    <w:rsid w:val="00D56FF4"/>
    <w:rsid w:val="00D60B1B"/>
    <w:rsid w:val="00D6463D"/>
    <w:rsid w:val="00D64B0B"/>
    <w:rsid w:val="00D7017B"/>
    <w:rsid w:val="00D70BB4"/>
    <w:rsid w:val="00D77951"/>
    <w:rsid w:val="00D84CB7"/>
    <w:rsid w:val="00D851D1"/>
    <w:rsid w:val="00D86677"/>
    <w:rsid w:val="00DA009E"/>
    <w:rsid w:val="00DA45F8"/>
    <w:rsid w:val="00DB161E"/>
    <w:rsid w:val="00DB5999"/>
    <w:rsid w:val="00DC33BB"/>
    <w:rsid w:val="00DC782F"/>
    <w:rsid w:val="00DD2B02"/>
    <w:rsid w:val="00DD7234"/>
    <w:rsid w:val="00DE49AF"/>
    <w:rsid w:val="00DF3115"/>
    <w:rsid w:val="00DF43F7"/>
    <w:rsid w:val="00DF443C"/>
    <w:rsid w:val="00DF54BC"/>
    <w:rsid w:val="00DF5C71"/>
    <w:rsid w:val="00E01FF0"/>
    <w:rsid w:val="00E026A4"/>
    <w:rsid w:val="00E163F7"/>
    <w:rsid w:val="00E302FC"/>
    <w:rsid w:val="00E50B53"/>
    <w:rsid w:val="00E56933"/>
    <w:rsid w:val="00E6613A"/>
    <w:rsid w:val="00E70D89"/>
    <w:rsid w:val="00E744B4"/>
    <w:rsid w:val="00E84D30"/>
    <w:rsid w:val="00E87EE3"/>
    <w:rsid w:val="00EB045A"/>
    <w:rsid w:val="00EB33A2"/>
    <w:rsid w:val="00EB3EBC"/>
    <w:rsid w:val="00EB3F68"/>
    <w:rsid w:val="00EC4D5A"/>
    <w:rsid w:val="00EC5FE0"/>
    <w:rsid w:val="00ED01AE"/>
    <w:rsid w:val="00EE341B"/>
    <w:rsid w:val="00EE7224"/>
    <w:rsid w:val="00EF1BC2"/>
    <w:rsid w:val="00EF3D9D"/>
    <w:rsid w:val="00EF7A66"/>
    <w:rsid w:val="00F032A4"/>
    <w:rsid w:val="00F047B8"/>
    <w:rsid w:val="00F1686D"/>
    <w:rsid w:val="00F24129"/>
    <w:rsid w:val="00F31005"/>
    <w:rsid w:val="00F421E2"/>
    <w:rsid w:val="00F71053"/>
    <w:rsid w:val="00F9486E"/>
    <w:rsid w:val="00FB0A9C"/>
    <w:rsid w:val="00FD1F38"/>
    <w:rsid w:val="00FD2C83"/>
    <w:rsid w:val="00FD2E8A"/>
    <w:rsid w:val="00FE6429"/>
    <w:rsid w:val="00FE7D90"/>
    <w:rsid w:val="00FF3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77D26"/>
  <w15:docId w15:val="{90E38E6B-0DF1-40AB-B8FD-9268DDE9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Ttulo3">
    <w:name w:val="heading 3"/>
    <w:basedOn w:val="Normal"/>
    <w:next w:val="Normal"/>
    <w:link w:val="Ttulo3Car"/>
    <w:uiPriority w:val="9"/>
    <w:semiHidden/>
    <w:unhideWhenUsed/>
    <w:qFormat/>
    <w:rsid w:val="002E15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AF61AD"/>
  </w:style>
  <w:style w:type="character" w:styleId="Refdecomentario">
    <w:name w:val="annotation reference"/>
    <w:uiPriority w:val="99"/>
    <w:semiHidden/>
    <w:unhideWhenUsed/>
    <w:rsid w:val="00AF61AD"/>
    <w:rPr>
      <w:sz w:val="16"/>
      <w:szCs w:val="16"/>
    </w:rPr>
  </w:style>
  <w:style w:type="paragraph" w:styleId="Textocomentario">
    <w:name w:val="annotation text"/>
    <w:basedOn w:val="Normal"/>
    <w:link w:val="TextocomentarioCar"/>
    <w:uiPriority w:val="99"/>
    <w:unhideWhenUsed/>
    <w:rsid w:val="00AF61AD"/>
    <w:pPr>
      <w:spacing w:line="240" w:lineRule="auto"/>
    </w:pPr>
    <w:rPr>
      <w:sz w:val="20"/>
      <w:szCs w:val="20"/>
      <w:lang w:val="x-none" w:eastAsia="x-none"/>
    </w:rPr>
  </w:style>
  <w:style w:type="character" w:customStyle="1" w:styleId="TextocomentarioCar">
    <w:name w:val="Texto comentario Car"/>
    <w:link w:val="Textocomentario"/>
    <w:uiPriority w:val="99"/>
    <w:rsid w:val="00AF61AD"/>
    <w:rPr>
      <w:sz w:val="20"/>
      <w:szCs w:val="20"/>
    </w:rPr>
  </w:style>
  <w:style w:type="paragraph" w:styleId="Asuntodelcomentario">
    <w:name w:val="annotation subject"/>
    <w:basedOn w:val="Textocomentario"/>
    <w:next w:val="Textocomentario"/>
    <w:link w:val="AsuntodelcomentarioCar"/>
    <w:uiPriority w:val="99"/>
    <w:semiHidden/>
    <w:unhideWhenUsed/>
    <w:rsid w:val="00AF61AD"/>
    <w:rPr>
      <w:b/>
      <w:bCs/>
    </w:rPr>
  </w:style>
  <w:style w:type="character" w:customStyle="1" w:styleId="AsuntodelcomentarioCar">
    <w:name w:val="Asunto del comentario Car"/>
    <w:link w:val="Asuntodelcomentario"/>
    <w:uiPriority w:val="99"/>
    <w:semiHidden/>
    <w:rsid w:val="00AF61AD"/>
    <w:rPr>
      <w:b/>
      <w:bCs/>
      <w:sz w:val="20"/>
      <w:szCs w:val="20"/>
    </w:rPr>
  </w:style>
  <w:style w:type="paragraph" w:styleId="Textodeglobo">
    <w:name w:val="Balloon Text"/>
    <w:basedOn w:val="Normal"/>
    <w:link w:val="TextodegloboCar"/>
    <w:uiPriority w:val="99"/>
    <w:semiHidden/>
    <w:unhideWhenUsed/>
    <w:rsid w:val="00AF61AD"/>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AF61AD"/>
    <w:rPr>
      <w:rFonts w:ascii="Segoe UI" w:hAnsi="Segoe UI" w:cs="Segoe UI"/>
      <w:sz w:val="18"/>
      <w:szCs w:val="18"/>
    </w:rPr>
  </w:style>
  <w:style w:type="paragraph" w:styleId="Encabezado">
    <w:name w:val="header"/>
    <w:basedOn w:val="Normal"/>
    <w:link w:val="EncabezadoCar"/>
    <w:uiPriority w:val="99"/>
    <w:unhideWhenUsed/>
    <w:rsid w:val="001903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336"/>
  </w:style>
  <w:style w:type="paragraph" w:styleId="Piedepgina">
    <w:name w:val="footer"/>
    <w:basedOn w:val="Normal"/>
    <w:link w:val="PiedepginaCar"/>
    <w:uiPriority w:val="99"/>
    <w:unhideWhenUsed/>
    <w:rsid w:val="001903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336"/>
  </w:style>
  <w:style w:type="paragraph" w:styleId="Prrafodelista">
    <w:name w:val="List Paragraph"/>
    <w:basedOn w:val="Normal"/>
    <w:uiPriority w:val="34"/>
    <w:qFormat/>
    <w:rsid w:val="00074662"/>
    <w:pPr>
      <w:ind w:left="720"/>
      <w:contextualSpacing/>
    </w:pPr>
  </w:style>
  <w:style w:type="paragraph" w:styleId="NormalWeb">
    <w:name w:val="Normal (Web)"/>
    <w:basedOn w:val="Normal"/>
    <w:semiHidden/>
    <w:rsid w:val="00EE341B"/>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unhideWhenUsed/>
    <w:rsid w:val="00A4133C"/>
    <w:rPr>
      <w:color w:val="0563C1"/>
      <w:u w:val="single"/>
    </w:rPr>
  </w:style>
  <w:style w:type="paragraph" w:styleId="Descripcin">
    <w:name w:val="caption"/>
    <w:basedOn w:val="Normal"/>
    <w:next w:val="Normal"/>
    <w:uiPriority w:val="35"/>
    <w:unhideWhenUsed/>
    <w:qFormat/>
    <w:rsid w:val="00865BE1"/>
    <w:pPr>
      <w:widowControl/>
      <w:spacing w:line="240" w:lineRule="auto"/>
      <w:jc w:val="both"/>
    </w:pPr>
    <w:rPr>
      <w:rFonts w:ascii="Arial" w:hAnsi="Arial"/>
      <w:b/>
      <w:bCs/>
      <w:color w:val="5B9BD5"/>
      <w:sz w:val="18"/>
      <w:szCs w:val="18"/>
      <w:lang w:val="es-PE"/>
    </w:rPr>
  </w:style>
  <w:style w:type="table" w:styleId="Tablaconcuadrcula">
    <w:name w:val="Table Grid"/>
    <w:basedOn w:val="Tablanormal"/>
    <w:uiPriority w:val="59"/>
    <w:rsid w:val="00865BE1"/>
    <w:rPr>
      <w:rFonts w:ascii="Times New Roman" w:hAnsi="Times New Roman"/>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6F35F0"/>
    <w:pPr>
      <w:spacing w:after="0" w:line="240" w:lineRule="auto"/>
    </w:pPr>
    <w:rPr>
      <w:rFonts w:ascii="Consolas" w:hAnsi="Consolas"/>
      <w:sz w:val="20"/>
      <w:szCs w:val="20"/>
    </w:rPr>
  </w:style>
  <w:style w:type="character" w:customStyle="1" w:styleId="HTMLconformatoprevioCar">
    <w:name w:val="HTML con formato previo Car"/>
    <w:link w:val="HTMLconformatoprevio"/>
    <w:uiPriority w:val="99"/>
    <w:semiHidden/>
    <w:rsid w:val="006F35F0"/>
    <w:rPr>
      <w:rFonts w:ascii="Consolas" w:hAnsi="Consolas"/>
      <w:lang w:val="en-US" w:eastAsia="en-US"/>
    </w:rPr>
  </w:style>
  <w:style w:type="character" w:customStyle="1" w:styleId="label">
    <w:name w:val="label"/>
    <w:basedOn w:val="Fuentedeprrafopredeter"/>
    <w:rsid w:val="002D40FD"/>
  </w:style>
  <w:style w:type="character" w:customStyle="1" w:styleId="UnresolvedMention">
    <w:name w:val="Unresolved Mention"/>
    <w:basedOn w:val="Fuentedeprrafopredeter"/>
    <w:uiPriority w:val="99"/>
    <w:semiHidden/>
    <w:unhideWhenUsed/>
    <w:rsid w:val="002E1510"/>
    <w:rPr>
      <w:color w:val="605E5C"/>
      <w:shd w:val="clear" w:color="auto" w:fill="E1DFDD"/>
    </w:rPr>
  </w:style>
  <w:style w:type="character" w:customStyle="1" w:styleId="Ttulo3Car">
    <w:name w:val="Título 3 Car"/>
    <w:basedOn w:val="Fuentedeprrafopredeter"/>
    <w:link w:val="Ttulo3"/>
    <w:uiPriority w:val="9"/>
    <w:semiHidden/>
    <w:rsid w:val="002E1510"/>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7075">
      <w:bodyDiv w:val="1"/>
      <w:marLeft w:val="0"/>
      <w:marRight w:val="0"/>
      <w:marTop w:val="0"/>
      <w:marBottom w:val="0"/>
      <w:divBdr>
        <w:top w:val="none" w:sz="0" w:space="0" w:color="auto"/>
        <w:left w:val="none" w:sz="0" w:space="0" w:color="auto"/>
        <w:bottom w:val="none" w:sz="0" w:space="0" w:color="auto"/>
        <w:right w:val="none" w:sz="0" w:space="0" w:color="auto"/>
      </w:divBdr>
      <w:divsChild>
        <w:div w:id="1804734245">
          <w:marLeft w:val="0"/>
          <w:marRight w:val="0"/>
          <w:marTop w:val="0"/>
          <w:marBottom w:val="0"/>
          <w:divBdr>
            <w:top w:val="none" w:sz="0" w:space="0" w:color="auto"/>
            <w:left w:val="none" w:sz="0" w:space="0" w:color="auto"/>
            <w:bottom w:val="none" w:sz="0" w:space="0" w:color="auto"/>
            <w:right w:val="none" w:sz="0" w:space="0" w:color="auto"/>
          </w:divBdr>
        </w:div>
        <w:div w:id="51929865">
          <w:marLeft w:val="0"/>
          <w:marRight w:val="0"/>
          <w:marTop w:val="0"/>
          <w:marBottom w:val="0"/>
          <w:divBdr>
            <w:top w:val="none" w:sz="0" w:space="0" w:color="auto"/>
            <w:left w:val="none" w:sz="0" w:space="0" w:color="auto"/>
            <w:bottom w:val="none" w:sz="0" w:space="0" w:color="auto"/>
            <w:right w:val="none" w:sz="0" w:space="0" w:color="auto"/>
          </w:divBdr>
        </w:div>
        <w:div w:id="1722167863">
          <w:marLeft w:val="0"/>
          <w:marRight w:val="0"/>
          <w:marTop w:val="0"/>
          <w:marBottom w:val="0"/>
          <w:divBdr>
            <w:top w:val="none" w:sz="0" w:space="0" w:color="auto"/>
            <w:left w:val="none" w:sz="0" w:space="0" w:color="auto"/>
            <w:bottom w:val="none" w:sz="0" w:space="0" w:color="auto"/>
            <w:right w:val="none" w:sz="0" w:space="0" w:color="auto"/>
          </w:divBdr>
        </w:div>
        <w:div w:id="1815292601">
          <w:marLeft w:val="0"/>
          <w:marRight w:val="0"/>
          <w:marTop w:val="0"/>
          <w:marBottom w:val="0"/>
          <w:divBdr>
            <w:top w:val="none" w:sz="0" w:space="0" w:color="auto"/>
            <w:left w:val="none" w:sz="0" w:space="0" w:color="auto"/>
            <w:bottom w:val="none" w:sz="0" w:space="0" w:color="auto"/>
            <w:right w:val="none" w:sz="0" w:space="0" w:color="auto"/>
          </w:divBdr>
        </w:div>
        <w:div w:id="411661967">
          <w:marLeft w:val="0"/>
          <w:marRight w:val="0"/>
          <w:marTop w:val="0"/>
          <w:marBottom w:val="0"/>
          <w:divBdr>
            <w:top w:val="none" w:sz="0" w:space="0" w:color="auto"/>
            <w:left w:val="none" w:sz="0" w:space="0" w:color="auto"/>
            <w:bottom w:val="none" w:sz="0" w:space="0" w:color="auto"/>
            <w:right w:val="none" w:sz="0" w:space="0" w:color="auto"/>
          </w:divBdr>
        </w:div>
        <w:div w:id="133791392">
          <w:marLeft w:val="0"/>
          <w:marRight w:val="0"/>
          <w:marTop w:val="0"/>
          <w:marBottom w:val="0"/>
          <w:divBdr>
            <w:top w:val="none" w:sz="0" w:space="0" w:color="auto"/>
            <w:left w:val="none" w:sz="0" w:space="0" w:color="auto"/>
            <w:bottom w:val="none" w:sz="0" w:space="0" w:color="auto"/>
            <w:right w:val="none" w:sz="0" w:space="0" w:color="auto"/>
          </w:divBdr>
        </w:div>
        <w:div w:id="1929607299">
          <w:marLeft w:val="0"/>
          <w:marRight w:val="0"/>
          <w:marTop w:val="0"/>
          <w:marBottom w:val="0"/>
          <w:divBdr>
            <w:top w:val="none" w:sz="0" w:space="0" w:color="auto"/>
            <w:left w:val="none" w:sz="0" w:space="0" w:color="auto"/>
            <w:bottom w:val="none" w:sz="0" w:space="0" w:color="auto"/>
            <w:right w:val="none" w:sz="0" w:space="0" w:color="auto"/>
          </w:divBdr>
        </w:div>
        <w:div w:id="1821339927">
          <w:marLeft w:val="0"/>
          <w:marRight w:val="0"/>
          <w:marTop w:val="0"/>
          <w:marBottom w:val="0"/>
          <w:divBdr>
            <w:top w:val="none" w:sz="0" w:space="0" w:color="auto"/>
            <w:left w:val="none" w:sz="0" w:space="0" w:color="auto"/>
            <w:bottom w:val="none" w:sz="0" w:space="0" w:color="auto"/>
            <w:right w:val="none" w:sz="0" w:space="0" w:color="auto"/>
          </w:divBdr>
        </w:div>
        <w:div w:id="674772162">
          <w:marLeft w:val="0"/>
          <w:marRight w:val="0"/>
          <w:marTop w:val="0"/>
          <w:marBottom w:val="0"/>
          <w:divBdr>
            <w:top w:val="none" w:sz="0" w:space="0" w:color="auto"/>
            <w:left w:val="none" w:sz="0" w:space="0" w:color="auto"/>
            <w:bottom w:val="none" w:sz="0" w:space="0" w:color="auto"/>
            <w:right w:val="none" w:sz="0" w:space="0" w:color="auto"/>
          </w:divBdr>
        </w:div>
        <w:div w:id="2089375745">
          <w:marLeft w:val="0"/>
          <w:marRight w:val="0"/>
          <w:marTop w:val="0"/>
          <w:marBottom w:val="0"/>
          <w:divBdr>
            <w:top w:val="none" w:sz="0" w:space="0" w:color="auto"/>
            <w:left w:val="none" w:sz="0" w:space="0" w:color="auto"/>
            <w:bottom w:val="none" w:sz="0" w:space="0" w:color="auto"/>
            <w:right w:val="none" w:sz="0" w:space="0" w:color="auto"/>
          </w:divBdr>
        </w:div>
        <w:div w:id="1210188545">
          <w:marLeft w:val="0"/>
          <w:marRight w:val="0"/>
          <w:marTop w:val="0"/>
          <w:marBottom w:val="0"/>
          <w:divBdr>
            <w:top w:val="none" w:sz="0" w:space="0" w:color="auto"/>
            <w:left w:val="none" w:sz="0" w:space="0" w:color="auto"/>
            <w:bottom w:val="none" w:sz="0" w:space="0" w:color="auto"/>
            <w:right w:val="none" w:sz="0" w:space="0" w:color="auto"/>
          </w:divBdr>
        </w:div>
        <w:div w:id="859658791">
          <w:marLeft w:val="0"/>
          <w:marRight w:val="0"/>
          <w:marTop w:val="0"/>
          <w:marBottom w:val="0"/>
          <w:divBdr>
            <w:top w:val="none" w:sz="0" w:space="0" w:color="auto"/>
            <w:left w:val="none" w:sz="0" w:space="0" w:color="auto"/>
            <w:bottom w:val="none" w:sz="0" w:space="0" w:color="auto"/>
            <w:right w:val="none" w:sz="0" w:space="0" w:color="auto"/>
          </w:divBdr>
        </w:div>
        <w:div w:id="954599129">
          <w:marLeft w:val="0"/>
          <w:marRight w:val="0"/>
          <w:marTop w:val="0"/>
          <w:marBottom w:val="0"/>
          <w:divBdr>
            <w:top w:val="none" w:sz="0" w:space="0" w:color="auto"/>
            <w:left w:val="none" w:sz="0" w:space="0" w:color="auto"/>
            <w:bottom w:val="none" w:sz="0" w:space="0" w:color="auto"/>
            <w:right w:val="none" w:sz="0" w:space="0" w:color="auto"/>
          </w:divBdr>
        </w:div>
        <w:div w:id="1083187181">
          <w:marLeft w:val="0"/>
          <w:marRight w:val="0"/>
          <w:marTop w:val="0"/>
          <w:marBottom w:val="0"/>
          <w:divBdr>
            <w:top w:val="none" w:sz="0" w:space="0" w:color="auto"/>
            <w:left w:val="none" w:sz="0" w:space="0" w:color="auto"/>
            <w:bottom w:val="none" w:sz="0" w:space="0" w:color="auto"/>
            <w:right w:val="none" w:sz="0" w:space="0" w:color="auto"/>
          </w:divBdr>
        </w:div>
        <w:div w:id="1451630608">
          <w:marLeft w:val="0"/>
          <w:marRight w:val="0"/>
          <w:marTop w:val="0"/>
          <w:marBottom w:val="0"/>
          <w:divBdr>
            <w:top w:val="none" w:sz="0" w:space="0" w:color="auto"/>
            <w:left w:val="none" w:sz="0" w:space="0" w:color="auto"/>
            <w:bottom w:val="none" w:sz="0" w:space="0" w:color="auto"/>
            <w:right w:val="none" w:sz="0" w:space="0" w:color="auto"/>
          </w:divBdr>
        </w:div>
      </w:divsChild>
    </w:div>
    <w:div w:id="122356871">
      <w:bodyDiv w:val="1"/>
      <w:marLeft w:val="0"/>
      <w:marRight w:val="0"/>
      <w:marTop w:val="0"/>
      <w:marBottom w:val="0"/>
      <w:divBdr>
        <w:top w:val="none" w:sz="0" w:space="0" w:color="auto"/>
        <w:left w:val="none" w:sz="0" w:space="0" w:color="auto"/>
        <w:bottom w:val="none" w:sz="0" w:space="0" w:color="auto"/>
        <w:right w:val="none" w:sz="0" w:space="0" w:color="auto"/>
      </w:divBdr>
    </w:div>
    <w:div w:id="176431851">
      <w:bodyDiv w:val="1"/>
      <w:marLeft w:val="0"/>
      <w:marRight w:val="0"/>
      <w:marTop w:val="0"/>
      <w:marBottom w:val="0"/>
      <w:divBdr>
        <w:top w:val="none" w:sz="0" w:space="0" w:color="auto"/>
        <w:left w:val="none" w:sz="0" w:space="0" w:color="auto"/>
        <w:bottom w:val="none" w:sz="0" w:space="0" w:color="auto"/>
        <w:right w:val="none" w:sz="0" w:space="0" w:color="auto"/>
      </w:divBdr>
    </w:div>
    <w:div w:id="233130062">
      <w:bodyDiv w:val="1"/>
      <w:marLeft w:val="0"/>
      <w:marRight w:val="0"/>
      <w:marTop w:val="0"/>
      <w:marBottom w:val="0"/>
      <w:divBdr>
        <w:top w:val="none" w:sz="0" w:space="0" w:color="auto"/>
        <w:left w:val="none" w:sz="0" w:space="0" w:color="auto"/>
        <w:bottom w:val="none" w:sz="0" w:space="0" w:color="auto"/>
        <w:right w:val="none" w:sz="0" w:space="0" w:color="auto"/>
      </w:divBdr>
    </w:div>
    <w:div w:id="324404795">
      <w:bodyDiv w:val="1"/>
      <w:marLeft w:val="0"/>
      <w:marRight w:val="0"/>
      <w:marTop w:val="0"/>
      <w:marBottom w:val="0"/>
      <w:divBdr>
        <w:top w:val="none" w:sz="0" w:space="0" w:color="auto"/>
        <w:left w:val="none" w:sz="0" w:space="0" w:color="auto"/>
        <w:bottom w:val="none" w:sz="0" w:space="0" w:color="auto"/>
        <w:right w:val="none" w:sz="0" w:space="0" w:color="auto"/>
      </w:divBdr>
    </w:div>
    <w:div w:id="574586406">
      <w:bodyDiv w:val="1"/>
      <w:marLeft w:val="0"/>
      <w:marRight w:val="0"/>
      <w:marTop w:val="0"/>
      <w:marBottom w:val="0"/>
      <w:divBdr>
        <w:top w:val="none" w:sz="0" w:space="0" w:color="auto"/>
        <w:left w:val="none" w:sz="0" w:space="0" w:color="auto"/>
        <w:bottom w:val="none" w:sz="0" w:space="0" w:color="auto"/>
        <w:right w:val="none" w:sz="0" w:space="0" w:color="auto"/>
      </w:divBdr>
    </w:div>
    <w:div w:id="582645488">
      <w:bodyDiv w:val="1"/>
      <w:marLeft w:val="0"/>
      <w:marRight w:val="0"/>
      <w:marTop w:val="0"/>
      <w:marBottom w:val="0"/>
      <w:divBdr>
        <w:top w:val="none" w:sz="0" w:space="0" w:color="auto"/>
        <w:left w:val="none" w:sz="0" w:space="0" w:color="auto"/>
        <w:bottom w:val="none" w:sz="0" w:space="0" w:color="auto"/>
        <w:right w:val="none" w:sz="0" w:space="0" w:color="auto"/>
      </w:divBdr>
    </w:div>
    <w:div w:id="709771019">
      <w:bodyDiv w:val="1"/>
      <w:marLeft w:val="0"/>
      <w:marRight w:val="0"/>
      <w:marTop w:val="0"/>
      <w:marBottom w:val="0"/>
      <w:divBdr>
        <w:top w:val="none" w:sz="0" w:space="0" w:color="auto"/>
        <w:left w:val="none" w:sz="0" w:space="0" w:color="auto"/>
        <w:bottom w:val="none" w:sz="0" w:space="0" w:color="auto"/>
        <w:right w:val="none" w:sz="0" w:space="0" w:color="auto"/>
      </w:divBdr>
    </w:div>
    <w:div w:id="943540807">
      <w:bodyDiv w:val="1"/>
      <w:marLeft w:val="0"/>
      <w:marRight w:val="0"/>
      <w:marTop w:val="0"/>
      <w:marBottom w:val="0"/>
      <w:divBdr>
        <w:top w:val="none" w:sz="0" w:space="0" w:color="auto"/>
        <w:left w:val="none" w:sz="0" w:space="0" w:color="auto"/>
        <w:bottom w:val="none" w:sz="0" w:space="0" w:color="auto"/>
        <w:right w:val="none" w:sz="0" w:space="0" w:color="auto"/>
      </w:divBdr>
    </w:div>
    <w:div w:id="1035274156">
      <w:bodyDiv w:val="1"/>
      <w:marLeft w:val="0"/>
      <w:marRight w:val="0"/>
      <w:marTop w:val="0"/>
      <w:marBottom w:val="0"/>
      <w:divBdr>
        <w:top w:val="none" w:sz="0" w:space="0" w:color="auto"/>
        <w:left w:val="none" w:sz="0" w:space="0" w:color="auto"/>
        <w:bottom w:val="none" w:sz="0" w:space="0" w:color="auto"/>
        <w:right w:val="none" w:sz="0" w:space="0" w:color="auto"/>
      </w:divBdr>
    </w:div>
    <w:div w:id="1064838657">
      <w:bodyDiv w:val="1"/>
      <w:marLeft w:val="0"/>
      <w:marRight w:val="0"/>
      <w:marTop w:val="0"/>
      <w:marBottom w:val="0"/>
      <w:divBdr>
        <w:top w:val="none" w:sz="0" w:space="0" w:color="auto"/>
        <w:left w:val="none" w:sz="0" w:space="0" w:color="auto"/>
        <w:bottom w:val="none" w:sz="0" w:space="0" w:color="auto"/>
        <w:right w:val="none" w:sz="0" w:space="0" w:color="auto"/>
      </w:divBdr>
    </w:div>
    <w:div w:id="1099830629">
      <w:bodyDiv w:val="1"/>
      <w:marLeft w:val="0"/>
      <w:marRight w:val="0"/>
      <w:marTop w:val="0"/>
      <w:marBottom w:val="0"/>
      <w:divBdr>
        <w:top w:val="none" w:sz="0" w:space="0" w:color="auto"/>
        <w:left w:val="none" w:sz="0" w:space="0" w:color="auto"/>
        <w:bottom w:val="none" w:sz="0" w:space="0" w:color="auto"/>
        <w:right w:val="none" w:sz="0" w:space="0" w:color="auto"/>
      </w:divBdr>
    </w:div>
    <w:div w:id="1352951176">
      <w:bodyDiv w:val="1"/>
      <w:marLeft w:val="0"/>
      <w:marRight w:val="0"/>
      <w:marTop w:val="0"/>
      <w:marBottom w:val="0"/>
      <w:divBdr>
        <w:top w:val="none" w:sz="0" w:space="0" w:color="auto"/>
        <w:left w:val="none" w:sz="0" w:space="0" w:color="auto"/>
        <w:bottom w:val="none" w:sz="0" w:space="0" w:color="auto"/>
        <w:right w:val="none" w:sz="0" w:space="0" w:color="auto"/>
      </w:divBdr>
    </w:div>
    <w:div w:id="1376002492">
      <w:bodyDiv w:val="1"/>
      <w:marLeft w:val="0"/>
      <w:marRight w:val="0"/>
      <w:marTop w:val="0"/>
      <w:marBottom w:val="0"/>
      <w:divBdr>
        <w:top w:val="none" w:sz="0" w:space="0" w:color="auto"/>
        <w:left w:val="none" w:sz="0" w:space="0" w:color="auto"/>
        <w:bottom w:val="none" w:sz="0" w:space="0" w:color="auto"/>
        <w:right w:val="none" w:sz="0" w:space="0" w:color="auto"/>
      </w:divBdr>
    </w:div>
    <w:div w:id="1468742033">
      <w:bodyDiv w:val="1"/>
      <w:marLeft w:val="0"/>
      <w:marRight w:val="0"/>
      <w:marTop w:val="0"/>
      <w:marBottom w:val="0"/>
      <w:divBdr>
        <w:top w:val="none" w:sz="0" w:space="0" w:color="auto"/>
        <w:left w:val="none" w:sz="0" w:space="0" w:color="auto"/>
        <w:bottom w:val="none" w:sz="0" w:space="0" w:color="auto"/>
        <w:right w:val="none" w:sz="0" w:space="0" w:color="auto"/>
      </w:divBdr>
    </w:div>
    <w:div w:id="1472484327">
      <w:bodyDiv w:val="1"/>
      <w:marLeft w:val="0"/>
      <w:marRight w:val="0"/>
      <w:marTop w:val="0"/>
      <w:marBottom w:val="0"/>
      <w:divBdr>
        <w:top w:val="none" w:sz="0" w:space="0" w:color="auto"/>
        <w:left w:val="none" w:sz="0" w:space="0" w:color="auto"/>
        <w:bottom w:val="none" w:sz="0" w:space="0" w:color="auto"/>
        <w:right w:val="none" w:sz="0" w:space="0" w:color="auto"/>
      </w:divBdr>
    </w:div>
    <w:div w:id="1532382850">
      <w:bodyDiv w:val="1"/>
      <w:marLeft w:val="0"/>
      <w:marRight w:val="0"/>
      <w:marTop w:val="0"/>
      <w:marBottom w:val="0"/>
      <w:divBdr>
        <w:top w:val="none" w:sz="0" w:space="0" w:color="auto"/>
        <w:left w:val="none" w:sz="0" w:space="0" w:color="auto"/>
        <w:bottom w:val="none" w:sz="0" w:space="0" w:color="auto"/>
        <w:right w:val="none" w:sz="0" w:space="0" w:color="auto"/>
      </w:divBdr>
    </w:div>
    <w:div w:id="1543131248">
      <w:bodyDiv w:val="1"/>
      <w:marLeft w:val="0"/>
      <w:marRight w:val="0"/>
      <w:marTop w:val="0"/>
      <w:marBottom w:val="0"/>
      <w:divBdr>
        <w:top w:val="none" w:sz="0" w:space="0" w:color="auto"/>
        <w:left w:val="none" w:sz="0" w:space="0" w:color="auto"/>
        <w:bottom w:val="none" w:sz="0" w:space="0" w:color="auto"/>
        <w:right w:val="none" w:sz="0" w:space="0" w:color="auto"/>
      </w:divBdr>
    </w:div>
    <w:div w:id="1649939337">
      <w:bodyDiv w:val="1"/>
      <w:marLeft w:val="0"/>
      <w:marRight w:val="0"/>
      <w:marTop w:val="0"/>
      <w:marBottom w:val="0"/>
      <w:divBdr>
        <w:top w:val="none" w:sz="0" w:space="0" w:color="auto"/>
        <w:left w:val="none" w:sz="0" w:space="0" w:color="auto"/>
        <w:bottom w:val="none" w:sz="0" w:space="0" w:color="auto"/>
        <w:right w:val="none" w:sz="0" w:space="0" w:color="auto"/>
      </w:divBdr>
    </w:div>
    <w:div w:id="1666131407">
      <w:bodyDiv w:val="1"/>
      <w:marLeft w:val="0"/>
      <w:marRight w:val="0"/>
      <w:marTop w:val="0"/>
      <w:marBottom w:val="0"/>
      <w:divBdr>
        <w:top w:val="none" w:sz="0" w:space="0" w:color="auto"/>
        <w:left w:val="none" w:sz="0" w:space="0" w:color="auto"/>
        <w:bottom w:val="none" w:sz="0" w:space="0" w:color="auto"/>
        <w:right w:val="none" w:sz="0" w:space="0" w:color="auto"/>
      </w:divBdr>
    </w:div>
    <w:div w:id="1667588925">
      <w:bodyDiv w:val="1"/>
      <w:marLeft w:val="0"/>
      <w:marRight w:val="0"/>
      <w:marTop w:val="0"/>
      <w:marBottom w:val="0"/>
      <w:divBdr>
        <w:top w:val="none" w:sz="0" w:space="0" w:color="auto"/>
        <w:left w:val="none" w:sz="0" w:space="0" w:color="auto"/>
        <w:bottom w:val="none" w:sz="0" w:space="0" w:color="auto"/>
        <w:right w:val="none" w:sz="0" w:space="0" w:color="auto"/>
      </w:divBdr>
    </w:div>
    <w:div w:id="1767269086">
      <w:bodyDiv w:val="1"/>
      <w:marLeft w:val="0"/>
      <w:marRight w:val="0"/>
      <w:marTop w:val="0"/>
      <w:marBottom w:val="0"/>
      <w:divBdr>
        <w:top w:val="none" w:sz="0" w:space="0" w:color="auto"/>
        <w:left w:val="none" w:sz="0" w:space="0" w:color="auto"/>
        <w:bottom w:val="none" w:sz="0" w:space="0" w:color="auto"/>
        <w:right w:val="none" w:sz="0" w:space="0" w:color="auto"/>
      </w:divBdr>
    </w:div>
    <w:div w:id="202685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36-140X"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https://core.ac.uk/download/pdf/12341268.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g"/><Relationship Id="rId34" Type="http://schemas.openxmlformats.org/officeDocument/2006/relationships/hyperlink" Target="https://www.researchgate.net/publication/31238384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hyperlink" Target="http://hdl.handle.net/20.500.12404/12602" TargetMode="External"/><Relationship Id="rId33" Type="http://schemas.openxmlformats.org/officeDocument/2006/relationships/hyperlink" Target="https://link.springer.com/article/10.1007/s11858-016-0777-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29" Type="http://schemas.openxmlformats.org/officeDocument/2006/relationships/hyperlink" Target="https://www.researchgate.net/publication/22574784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190011@utp.edu.pe" TargetMode="External"/><Relationship Id="rId24" Type="http://schemas.openxmlformats.org/officeDocument/2006/relationships/hyperlink" Target="https://onlinelibrary.wiley.com/doi/pdf/10.1111/1756-2171.12047" TargetMode="External"/><Relationship Id="rId32" Type="http://schemas.openxmlformats.org/officeDocument/2006/relationships/hyperlink" Target="http://www.fisem.org/www/union/revistas/2015/41/Artigo1.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revistas.pucsp.br/index.php/emp/article/view/2171" TargetMode="External"/><Relationship Id="rId36" Type="http://schemas.openxmlformats.org/officeDocument/2006/relationships/header" Target="header1.xml"/><Relationship Id="rId10" Type="http://schemas.openxmlformats.org/officeDocument/2006/relationships/hyperlink" Target="mailto:jvflores@pucp.pe" TargetMode="External"/><Relationship Id="rId19" Type="http://schemas.openxmlformats.org/officeDocument/2006/relationships/image" Target="media/image8.jpg"/><Relationship Id="rId31" Type="http://schemas.openxmlformats.org/officeDocument/2006/relationships/hyperlink" Target="http://revistavirtual.ucn.edu.co/index.php/RevistaUCN/article/viewFile/656/1189" TargetMode="External"/><Relationship Id="rId4" Type="http://schemas.openxmlformats.org/officeDocument/2006/relationships/settings" Target="settings.xml"/><Relationship Id="rId9" Type="http://schemas.openxmlformats.org/officeDocument/2006/relationships/hyperlink" Target="https://orcid.org/0000-0003-2679-2977" TargetMode="Externa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hyperlink" Target="http://bdigital.unal.edu.co/6765/1/43480455.2012.pdf" TargetMode="External"/><Relationship Id="rId30" Type="http://schemas.openxmlformats.org/officeDocument/2006/relationships/hyperlink" Target="http://gorila.furb.br/ojs/index.php/modelling/article/viewFile/1620/1087" TargetMode="External"/><Relationship Id="rId35" Type="http://schemas.openxmlformats.org/officeDocument/2006/relationships/hyperlink" Target="http://www.fisem.org/www/union/revistas/2015/41/Artigo3.pdf"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954F-9259-4F41-86A0-C05E55D7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4359</Words>
  <Characters>23978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Enseñar a escribir en inglés: el enfoque proceso-producto orientado a la acción</vt:lpstr>
    </vt:vector>
  </TitlesOfParts>
  <Company/>
  <LinksUpToDate>false</LinksUpToDate>
  <CharactersWithSpaces>28281</CharactersWithSpaces>
  <SharedDoc>false</SharedDoc>
  <HLinks>
    <vt:vector size="84" baseType="variant">
      <vt:variant>
        <vt:i4>3145854</vt:i4>
      </vt:variant>
      <vt:variant>
        <vt:i4>42</vt:i4>
      </vt:variant>
      <vt:variant>
        <vt:i4>0</vt:i4>
      </vt:variant>
      <vt:variant>
        <vt:i4>5</vt:i4>
      </vt:variant>
      <vt:variant>
        <vt:lpwstr>http://www.fisem.org/www/union/revistas/2015/41/Artigo3.pdf</vt:lpwstr>
      </vt:variant>
      <vt:variant>
        <vt:lpwstr/>
      </vt:variant>
      <vt:variant>
        <vt:i4>6357119</vt:i4>
      </vt:variant>
      <vt:variant>
        <vt:i4>39</vt:i4>
      </vt:variant>
      <vt:variant>
        <vt:i4>0</vt:i4>
      </vt:variant>
      <vt:variant>
        <vt:i4>5</vt:i4>
      </vt:variant>
      <vt:variant>
        <vt:lpwstr>https://www.researchgate.net/publication/312383841</vt:lpwstr>
      </vt:variant>
      <vt:variant>
        <vt:lpwstr/>
      </vt:variant>
      <vt:variant>
        <vt:i4>5636162</vt:i4>
      </vt:variant>
      <vt:variant>
        <vt:i4>36</vt:i4>
      </vt:variant>
      <vt:variant>
        <vt:i4>0</vt:i4>
      </vt:variant>
      <vt:variant>
        <vt:i4>5</vt:i4>
      </vt:variant>
      <vt:variant>
        <vt:lpwstr>https://tede.ufam.edu.br/handle/tede/5551</vt:lpwstr>
      </vt:variant>
      <vt:variant>
        <vt:lpwstr/>
      </vt:variant>
      <vt:variant>
        <vt:i4>589840</vt:i4>
      </vt:variant>
      <vt:variant>
        <vt:i4>33</vt:i4>
      </vt:variant>
      <vt:variant>
        <vt:i4>0</vt:i4>
      </vt:variant>
      <vt:variant>
        <vt:i4>5</vt:i4>
      </vt:variant>
      <vt:variant>
        <vt:lpwstr>http://www.irem.univ-paris-diderot.fr/articles/annales_de_didactique_et_de_sciences_cognitives/</vt:lpwstr>
      </vt:variant>
      <vt:variant>
        <vt:lpwstr/>
      </vt:variant>
      <vt:variant>
        <vt:i4>3145852</vt:i4>
      </vt:variant>
      <vt:variant>
        <vt:i4>30</vt:i4>
      </vt:variant>
      <vt:variant>
        <vt:i4>0</vt:i4>
      </vt:variant>
      <vt:variant>
        <vt:i4>5</vt:i4>
      </vt:variant>
      <vt:variant>
        <vt:lpwstr>http://www.fisem.org/www/union/revistas/2015/41/Artigo1.pdf</vt:lpwstr>
      </vt:variant>
      <vt:variant>
        <vt:lpwstr/>
      </vt:variant>
      <vt:variant>
        <vt:i4>7012388</vt:i4>
      </vt:variant>
      <vt:variant>
        <vt:i4>27</vt:i4>
      </vt:variant>
      <vt:variant>
        <vt:i4>0</vt:i4>
      </vt:variant>
      <vt:variant>
        <vt:i4>5</vt:i4>
      </vt:variant>
      <vt:variant>
        <vt:lpwstr>http://revistavirtual.ucn.edu.co/index.php/RevistaUCN/article/viewFile/656/1189</vt:lpwstr>
      </vt:variant>
      <vt:variant>
        <vt:lpwstr/>
      </vt:variant>
      <vt:variant>
        <vt:i4>4653070</vt:i4>
      </vt:variant>
      <vt:variant>
        <vt:i4>24</vt:i4>
      </vt:variant>
      <vt:variant>
        <vt:i4>0</vt:i4>
      </vt:variant>
      <vt:variant>
        <vt:i4>5</vt:i4>
      </vt:variant>
      <vt:variant>
        <vt:lpwstr>http://gorila.furb.br/ojs/index.php/modelling/article/viewFile/1620/1087</vt:lpwstr>
      </vt:variant>
      <vt:variant>
        <vt:lpwstr/>
      </vt:variant>
      <vt:variant>
        <vt:i4>6422652</vt:i4>
      </vt:variant>
      <vt:variant>
        <vt:i4>21</vt:i4>
      </vt:variant>
      <vt:variant>
        <vt:i4>0</vt:i4>
      </vt:variant>
      <vt:variant>
        <vt:i4>5</vt:i4>
      </vt:variant>
      <vt:variant>
        <vt:lpwstr>https://www.researchgate.net/publication/225747848</vt:lpwstr>
      </vt:variant>
      <vt:variant>
        <vt:lpwstr/>
      </vt:variant>
      <vt:variant>
        <vt:i4>5701724</vt:i4>
      </vt:variant>
      <vt:variant>
        <vt:i4>18</vt:i4>
      </vt:variant>
      <vt:variant>
        <vt:i4>0</vt:i4>
      </vt:variant>
      <vt:variant>
        <vt:i4>5</vt:i4>
      </vt:variant>
      <vt:variant>
        <vt:lpwstr>https://revistas.pucsp.br/index.php/emp/article/view/2171</vt:lpwstr>
      </vt:variant>
      <vt:variant>
        <vt:lpwstr/>
      </vt:variant>
      <vt:variant>
        <vt:i4>5505102</vt:i4>
      </vt:variant>
      <vt:variant>
        <vt:i4>15</vt:i4>
      </vt:variant>
      <vt:variant>
        <vt:i4>0</vt:i4>
      </vt:variant>
      <vt:variant>
        <vt:i4>5</vt:i4>
      </vt:variant>
      <vt:variant>
        <vt:lpwstr>http://bdigital.unal.edu.co/6765/1/43480455.2012.pdf</vt:lpwstr>
      </vt:variant>
      <vt:variant>
        <vt:lpwstr/>
      </vt:variant>
      <vt:variant>
        <vt:i4>6225941</vt:i4>
      </vt:variant>
      <vt:variant>
        <vt:i4>12</vt:i4>
      </vt:variant>
      <vt:variant>
        <vt:i4>0</vt:i4>
      </vt:variant>
      <vt:variant>
        <vt:i4>5</vt:i4>
      </vt:variant>
      <vt:variant>
        <vt:lpwstr>https://core.ac.uk/download/pdf/12341268.pdf</vt:lpwstr>
      </vt:variant>
      <vt:variant>
        <vt:lpwstr/>
      </vt:variant>
      <vt:variant>
        <vt:i4>7209083</vt:i4>
      </vt:variant>
      <vt:variant>
        <vt:i4>9</vt:i4>
      </vt:variant>
      <vt:variant>
        <vt:i4>0</vt:i4>
      </vt:variant>
      <vt:variant>
        <vt:i4>5</vt:i4>
      </vt:variant>
      <vt:variant>
        <vt:lpwstr>https://onlinelibrary.wiley.com/doi/pdf/10.1111/1756-2171.12047</vt:lpwstr>
      </vt:variant>
      <vt:variant>
        <vt:lpwstr/>
      </vt:variant>
      <vt:variant>
        <vt:i4>5308524</vt:i4>
      </vt:variant>
      <vt:variant>
        <vt:i4>3</vt:i4>
      </vt:variant>
      <vt:variant>
        <vt:i4>0</vt:i4>
      </vt:variant>
      <vt:variant>
        <vt:i4>5</vt:i4>
      </vt:variant>
      <vt:variant>
        <vt:lpwstr>mailto:jvflores@pucp.pe</vt:lpwstr>
      </vt:variant>
      <vt:variant>
        <vt:lpwstr/>
      </vt:variant>
      <vt:variant>
        <vt:i4>5308524</vt:i4>
      </vt:variant>
      <vt:variant>
        <vt:i4>0</vt:i4>
      </vt:variant>
      <vt:variant>
        <vt:i4>0</vt:i4>
      </vt:variant>
      <vt:variant>
        <vt:i4>5</vt:i4>
      </vt:variant>
      <vt:variant>
        <vt:lpwstr>mailto:jvflores@pucp.pe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Espacio de trabajo matemático: una tarea de modelización sobre función cuadrática</dc:title>
  <dc:subject>Memoria científica original</dc:subject>
  <dc:creator>Jesús Victoria Flores Salazar; Ana Isabel Almonacid Adriano</dc:creator>
  <cp:lastModifiedBy>Editor</cp:lastModifiedBy>
  <cp:revision>30</cp:revision>
  <dcterms:created xsi:type="dcterms:W3CDTF">2020-01-21T19:52:00Z</dcterms:created>
  <dcterms:modified xsi:type="dcterms:W3CDTF">2020-03-09T13:15:00Z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ies>
</file>