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A033E" w14:textId="43FBADD2" w:rsidR="00081CD1" w:rsidRPr="00921DD9" w:rsidRDefault="00921DD9" w:rsidP="00081CD1">
      <w:pPr>
        <w:spacing w:after="120"/>
        <w:jc w:val="both"/>
        <w:rPr>
          <w:rFonts w:asciiTheme="majorHAnsi" w:eastAsia="Calibri" w:hAnsiTheme="majorHAnsi" w:cstheme="minorHAnsi"/>
          <w:b/>
          <w:color w:val="000099"/>
          <w:sz w:val="28"/>
          <w:szCs w:val="28"/>
          <w:lang w:val="es-DO"/>
        </w:rPr>
      </w:pPr>
      <w:commentRangeStart w:id="0"/>
      <w:r>
        <w:rPr>
          <w:rFonts w:asciiTheme="majorHAnsi" w:eastAsia="Calibri" w:hAnsiTheme="majorHAnsi" w:cstheme="minorHAnsi"/>
          <w:b/>
          <w:color w:val="000099"/>
          <w:sz w:val="28"/>
          <w:szCs w:val="28"/>
          <w:lang w:val="es-DO"/>
        </w:rPr>
        <w:t>La e</w:t>
      </w:r>
      <w:r w:rsidRPr="00921DD9">
        <w:rPr>
          <w:rFonts w:asciiTheme="majorHAnsi" w:eastAsia="Calibri" w:hAnsiTheme="majorHAnsi" w:cstheme="minorHAnsi"/>
          <w:b/>
          <w:color w:val="000099"/>
          <w:sz w:val="28"/>
          <w:szCs w:val="28"/>
          <w:lang w:val="es-DO"/>
        </w:rPr>
        <w:t xml:space="preserve">strategia de orientación vocacional </w:t>
      </w:r>
      <w:r>
        <w:rPr>
          <w:rFonts w:asciiTheme="majorHAnsi" w:eastAsia="Calibri" w:hAnsiTheme="majorHAnsi" w:cstheme="minorHAnsi"/>
          <w:b/>
          <w:color w:val="000099"/>
          <w:sz w:val="28"/>
          <w:szCs w:val="28"/>
          <w:lang w:val="es-DO"/>
        </w:rPr>
        <w:t xml:space="preserve">y </w:t>
      </w:r>
      <w:r w:rsidRPr="00921DD9">
        <w:rPr>
          <w:rFonts w:asciiTheme="majorHAnsi" w:eastAsia="Calibri" w:hAnsiTheme="majorHAnsi" w:cstheme="minorHAnsi"/>
          <w:b/>
          <w:color w:val="000099"/>
          <w:sz w:val="28"/>
          <w:szCs w:val="28"/>
          <w:lang w:val="es-DO"/>
        </w:rPr>
        <w:t xml:space="preserve">la elaboración </w:t>
      </w:r>
      <w:r>
        <w:rPr>
          <w:rFonts w:asciiTheme="majorHAnsi" w:eastAsia="Calibri" w:hAnsiTheme="majorHAnsi" w:cstheme="minorHAnsi"/>
          <w:b/>
          <w:color w:val="000099"/>
          <w:sz w:val="28"/>
          <w:szCs w:val="28"/>
          <w:lang w:val="es-DO"/>
        </w:rPr>
        <w:t>de proyectos personales de vida</w:t>
      </w:r>
      <w:commentRangeEnd w:id="0"/>
      <w:r w:rsidR="00AF0515">
        <w:rPr>
          <w:rStyle w:val="CommentReference"/>
        </w:rPr>
        <w:commentReference w:id="0"/>
      </w:r>
    </w:p>
    <w:p w14:paraId="4B860C52" w14:textId="575B86B0" w:rsidR="00DC10FF" w:rsidRDefault="00DC10FF" w:rsidP="00DC10FF">
      <w:pPr>
        <w:spacing w:after="120"/>
        <w:jc w:val="both"/>
        <w:rPr>
          <w:rFonts w:asciiTheme="majorHAnsi" w:eastAsia="Calibri" w:hAnsiTheme="majorHAnsi" w:cstheme="minorHAnsi"/>
          <w:i/>
          <w:color w:val="000099"/>
          <w:sz w:val="26"/>
          <w:szCs w:val="26"/>
          <w:lang w:val="en-US"/>
        </w:rPr>
      </w:pPr>
      <w:r w:rsidRPr="00320558">
        <w:rPr>
          <w:rFonts w:asciiTheme="majorHAnsi" w:eastAsia="Calibri" w:hAnsiTheme="majorHAnsi" w:cstheme="minorHAnsi"/>
          <w:i/>
          <w:color w:val="000099"/>
          <w:sz w:val="26"/>
          <w:szCs w:val="26"/>
          <w:lang w:val="en-US"/>
        </w:rPr>
        <w:t>Vocational guidance strateg</w:t>
      </w:r>
      <w:r w:rsidR="00705772" w:rsidRPr="00320558">
        <w:rPr>
          <w:rFonts w:asciiTheme="majorHAnsi" w:eastAsia="Calibri" w:hAnsiTheme="majorHAnsi" w:cstheme="minorHAnsi"/>
          <w:i/>
          <w:color w:val="000099"/>
          <w:sz w:val="26"/>
          <w:szCs w:val="26"/>
          <w:lang w:val="en-US"/>
        </w:rPr>
        <w:t>y</w:t>
      </w:r>
      <w:r w:rsidRPr="00320558">
        <w:rPr>
          <w:rFonts w:asciiTheme="majorHAnsi" w:eastAsia="Calibri" w:hAnsiTheme="majorHAnsi" w:cstheme="minorHAnsi"/>
          <w:i/>
          <w:color w:val="000099"/>
          <w:sz w:val="26"/>
          <w:szCs w:val="26"/>
          <w:lang w:val="en-US"/>
        </w:rPr>
        <w:t xml:space="preserve"> </w:t>
      </w:r>
      <w:r w:rsidR="00921DD9">
        <w:rPr>
          <w:rFonts w:asciiTheme="majorHAnsi" w:eastAsia="Calibri" w:hAnsiTheme="majorHAnsi" w:cstheme="minorHAnsi"/>
          <w:i/>
          <w:color w:val="000099"/>
          <w:sz w:val="26"/>
          <w:szCs w:val="26"/>
          <w:lang w:val="en-US"/>
        </w:rPr>
        <w:t>and personal life project design</w:t>
      </w:r>
    </w:p>
    <w:p w14:paraId="4F5831EC" w14:textId="77777777" w:rsidR="00921DD9" w:rsidRDefault="00921DD9" w:rsidP="00DC10FF">
      <w:pPr>
        <w:spacing w:after="120"/>
        <w:jc w:val="both"/>
        <w:rPr>
          <w:rFonts w:asciiTheme="majorHAnsi" w:eastAsia="Calibri" w:hAnsiTheme="majorHAnsi" w:cstheme="minorHAnsi"/>
          <w:i/>
          <w:color w:val="000099"/>
          <w:sz w:val="26"/>
          <w:szCs w:val="26"/>
          <w:lang w:val="en-US"/>
        </w:rPr>
      </w:pPr>
    </w:p>
    <w:p w14:paraId="1A44AAE9" w14:textId="77777777" w:rsidR="000F7110" w:rsidRPr="00286E72" w:rsidRDefault="000F7110" w:rsidP="000F7110">
      <w:pPr>
        <w:spacing w:after="0"/>
        <w:jc w:val="right"/>
        <w:rPr>
          <w:rFonts w:asciiTheme="majorHAnsi" w:hAnsiTheme="majorHAnsi" w:cstheme="minorHAnsi"/>
          <w:i/>
          <w:color w:val="000099"/>
          <w:sz w:val="26"/>
          <w:szCs w:val="26"/>
          <w:lang w:val="pt-BR"/>
        </w:rPr>
      </w:pPr>
      <w:r w:rsidRPr="00286E72">
        <w:rPr>
          <w:rFonts w:asciiTheme="majorHAnsi" w:hAnsiTheme="majorHAnsi" w:cstheme="minorHAnsi"/>
          <w:i/>
          <w:color w:val="000099"/>
          <w:sz w:val="26"/>
          <w:szCs w:val="26"/>
          <w:lang w:val="pt-BR"/>
        </w:rPr>
        <w:t>M. Sc. Isaac Geovanni Mendoza Cedeño</w:t>
      </w:r>
    </w:p>
    <w:p w14:paraId="575D722D" w14:textId="77777777" w:rsidR="000F7110" w:rsidRPr="008252FE" w:rsidRDefault="00F814BE" w:rsidP="000F7110">
      <w:pPr>
        <w:spacing w:after="0"/>
        <w:jc w:val="right"/>
        <w:rPr>
          <w:rStyle w:val="Hyperlink"/>
          <w:rFonts w:cstheme="minorHAnsi"/>
          <w:sz w:val="20"/>
          <w:szCs w:val="20"/>
          <w:u w:val="none"/>
          <w:lang w:val="pt-BR"/>
        </w:rPr>
      </w:pPr>
      <w:hyperlink r:id="rId10" w:history="1">
        <w:r w:rsidR="000F7110" w:rsidRPr="008252FE">
          <w:rPr>
            <w:rStyle w:val="Hyperlink"/>
            <w:rFonts w:cstheme="minorHAnsi"/>
            <w:sz w:val="20"/>
            <w:szCs w:val="20"/>
            <w:lang w:val="pt-BR"/>
          </w:rPr>
          <w:t>geovisaac@yahoo.es</w:t>
        </w:r>
      </w:hyperlink>
      <w:r w:rsidR="000F7110" w:rsidRPr="008252FE">
        <w:rPr>
          <w:rStyle w:val="Hyperlink"/>
          <w:rFonts w:cstheme="minorHAnsi"/>
          <w:sz w:val="20"/>
          <w:szCs w:val="20"/>
          <w:u w:val="none"/>
          <w:lang w:val="pt-BR"/>
        </w:rPr>
        <w:t xml:space="preserve">, </w:t>
      </w:r>
      <w:hyperlink r:id="rId11" w:history="1">
        <w:r w:rsidR="000F7110" w:rsidRPr="008252FE">
          <w:rPr>
            <w:rStyle w:val="Hyperlink"/>
            <w:rFonts w:cstheme="minorHAnsi"/>
            <w:sz w:val="20"/>
            <w:szCs w:val="20"/>
            <w:lang w:val="pt-BR"/>
          </w:rPr>
          <w:t>imendoza@utm.edu.ec</w:t>
        </w:r>
      </w:hyperlink>
    </w:p>
    <w:p w14:paraId="36F217C4" w14:textId="77777777" w:rsidR="000F7110" w:rsidRPr="008252FE" w:rsidRDefault="000F7110" w:rsidP="000F7110">
      <w:pPr>
        <w:spacing w:after="0"/>
        <w:jc w:val="right"/>
        <w:rPr>
          <w:rStyle w:val="Hyperlink"/>
          <w:rFonts w:cstheme="minorHAnsi"/>
          <w:sz w:val="20"/>
          <w:szCs w:val="20"/>
          <w:u w:val="none"/>
          <w:lang w:val="pt-BR"/>
        </w:rPr>
      </w:pPr>
    </w:p>
    <w:p w14:paraId="008697DE" w14:textId="77777777" w:rsidR="000F7110" w:rsidRPr="008B750E" w:rsidRDefault="000F7110" w:rsidP="000F7110">
      <w:pPr>
        <w:jc w:val="right"/>
        <w:rPr>
          <w:rFonts w:cstheme="minorHAnsi"/>
          <w:b/>
          <w:lang w:val="es-DO"/>
        </w:rPr>
      </w:pPr>
      <w:r w:rsidRPr="002815FB">
        <w:rPr>
          <w:rFonts w:asciiTheme="majorHAnsi" w:hAnsiTheme="majorHAnsi"/>
          <w:i/>
          <w:color w:val="000099"/>
          <w:sz w:val="26"/>
          <w:szCs w:val="26"/>
        </w:rPr>
        <w:t>Universidad Técnica de Manabí</w:t>
      </w:r>
      <w:r>
        <w:rPr>
          <w:rFonts w:asciiTheme="majorHAnsi" w:hAnsiTheme="majorHAnsi"/>
          <w:i/>
          <w:color w:val="000099"/>
          <w:sz w:val="26"/>
          <w:szCs w:val="26"/>
        </w:rPr>
        <w:t xml:space="preserve">, </w:t>
      </w:r>
      <w:r w:rsidRPr="002815FB">
        <w:rPr>
          <w:rFonts w:asciiTheme="majorHAnsi" w:hAnsiTheme="majorHAnsi"/>
          <w:i/>
          <w:color w:val="000099"/>
          <w:sz w:val="26"/>
          <w:szCs w:val="26"/>
        </w:rPr>
        <w:t>Ecuador</w:t>
      </w:r>
    </w:p>
    <w:p w14:paraId="467CD512" w14:textId="77777777" w:rsidR="000F7110" w:rsidRPr="00286E72" w:rsidRDefault="000F7110" w:rsidP="000F7110">
      <w:pPr>
        <w:spacing w:after="0"/>
        <w:jc w:val="right"/>
        <w:rPr>
          <w:rFonts w:asciiTheme="majorHAnsi" w:hAnsiTheme="majorHAnsi" w:cstheme="minorHAnsi"/>
          <w:i/>
          <w:color w:val="000099"/>
          <w:sz w:val="26"/>
          <w:szCs w:val="26"/>
          <w:lang w:val="pt-BR"/>
        </w:rPr>
      </w:pPr>
      <w:r>
        <w:rPr>
          <w:rFonts w:asciiTheme="majorHAnsi" w:hAnsiTheme="majorHAnsi" w:cstheme="minorHAnsi"/>
          <w:i/>
          <w:color w:val="000099"/>
          <w:sz w:val="26"/>
          <w:szCs w:val="26"/>
        </w:rPr>
        <w:t>Dr. Cs</w:t>
      </w:r>
      <w:r w:rsidRPr="003E73AF">
        <w:rPr>
          <w:rFonts w:asciiTheme="majorHAnsi" w:hAnsiTheme="majorHAnsi" w:cstheme="minorHAnsi"/>
          <w:i/>
          <w:color w:val="000099"/>
          <w:sz w:val="26"/>
          <w:szCs w:val="26"/>
        </w:rPr>
        <w:t xml:space="preserve">. </w:t>
      </w:r>
      <w:r w:rsidRPr="008252FE">
        <w:rPr>
          <w:rFonts w:asciiTheme="majorHAnsi" w:hAnsiTheme="majorHAnsi" w:cstheme="minorHAnsi"/>
          <w:i/>
          <w:color w:val="000099"/>
          <w:sz w:val="26"/>
          <w:szCs w:val="26"/>
          <w:lang w:val="pt-BR"/>
        </w:rPr>
        <w:t xml:space="preserve">Evelio Felipe. </w:t>
      </w:r>
      <w:r w:rsidRPr="00286E72">
        <w:rPr>
          <w:rFonts w:asciiTheme="majorHAnsi" w:hAnsiTheme="majorHAnsi" w:cstheme="minorHAnsi"/>
          <w:i/>
          <w:color w:val="000099"/>
          <w:sz w:val="26"/>
          <w:szCs w:val="26"/>
          <w:lang w:val="pt-BR"/>
        </w:rPr>
        <w:t>Machado Ramírez</w:t>
      </w:r>
    </w:p>
    <w:p w14:paraId="3E0700F0" w14:textId="77777777" w:rsidR="000F7110" w:rsidRPr="00286E72" w:rsidRDefault="00F814BE" w:rsidP="000F7110">
      <w:pPr>
        <w:jc w:val="right"/>
        <w:rPr>
          <w:rStyle w:val="Hyperlink"/>
          <w:rFonts w:cstheme="minorHAnsi"/>
          <w:sz w:val="20"/>
          <w:szCs w:val="20"/>
          <w:lang w:val="pt-BR"/>
        </w:rPr>
      </w:pPr>
      <w:hyperlink r:id="rId12" w:history="1">
        <w:r w:rsidR="000F7110" w:rsidRPr="00286E72">
          <w:rPr>
            <w:rStyle w:val="Hyperlink"/>
            <w:rFonts w:cstheme="minorHAnsi"/>
            <w:sz w:val="20"/>
            <w:szCs w:val="20"/>
            <w:lang w:val="pt-BR"/>
          </w:rPr>
          <w:t>evelio.machado@reduc.edu.cu</w:t>
        </w:r>
      </w:hyperlink>
    </w:p>
    <w:p w14:paraId="2DBBBD9F" w14:textId="77777777" w:rsidR="000F7110" w:rsidRDefault="000F7110" w:rsidP="000F7110">
      <w:pPr>
        <w:spacing w:after="0" w:line="240" w:lineRule="auto"/>
        <w:jc w:val="right"/>
        <w:rPr>
          <w:rFonts w:asciiTheme="majorHAnsi" w:hAnsiTheme="majorHAnsi" w:cstheme="minorHAnsi"/>
          <w:i/>
          <w:color w:val="000099"/>
          <w:sz w:val="26"/>
          <w:szCs w:val="26"/>
        </w:rPr>
      </w:pPr>
      <w:r>
        <w:rPr>
          <w:rFonts w:asciiTheme="majorHAnsi" w:hAnsiTheme="majorHAnsi" w:cstheme="minorHAnsi"/>
          <w:i/>
          <w:color w:val="000099"/>
          <w:sz w:val="26"/>
          <w:szCs w:val="26"/>
        </w:rPr>
        <w:t>Dr. C. Nancy Montes De Oca Recio</w:t>
      </w:r>
    </w:p>
    <w:p w14:paraId="16664CB7" w14:textId="77777777" w:rsidR="000F7110" w:rsidRPr="002815FB" w:rsidRDefault="00F814BE" w:rsidP="000F7110">
      <w:pPr>
        <w:spacing w:after="0"/>
        <w:jc w:val="right"/>
        <w:rPr>
          <w:rStyle w:val="Hyperlink"/>
          <w:rFonts w:cstheme="minorHAnsi"/>
          <w:sz w:val="20"/>
          <w:szCs w:val="20"/>
        </w:rPr>
      </w:pPr>
      <w:hyperlink r:id="rId13" w:history="1">
        <w:r w:rsidR="000F7110" w:rsidRPr="002815FB">
          <w:rPr>
            <w:rStyle w:val="Hyperlink"/>
            <w:rFonts w:cstheme="minorHAnsi"/>
            <w:sz w:val="20"/>
            <w:szCs w:val="20"/>
          </w:rPr>
          <w:t>nancy.montes@reduc.edu.cu</w:t>
        </w:r>
      </w:hyperlink>
    </w:p>
    <w:p w14:paraId="462F28FF" w14:textId="6D99B4B0" w:rsidR="000F7110" w:rsidRPr="000F7110" w:rsidRDefault="000F7110" w:rsidP="000F7110">
      <w:pPr>
        <w:spacing w:after="120"/>
        <w:jc w:val="right"/>
        <w:rPr>
          <w:rFonts w:asciiTheme="majorHAnsi" w:eastAsia="Calibri" w:hAnsiTheme="majorHAnsi" w:cstheme="minorHAnsi"/>
          <w:i/>
          <w:color w:val="000099"/>
          <w:sz w:val="26"/>
          <w:szCs w:val="26"/>
        </w:rPr>
      </w:pPr>
      <w:r w:rsidRPr="002815FB">
        <w:rPr>
          <w:rFonts w:asciiTheme="majorHAnsi" w:hAnsiTheme="majorHAnsi"/>
          <w:i/>
          <w:color w:val="000099"/>
          <w:sz w:val="26"/>
          <w:szCs w:val="26"/>
        </w:rPr>
        <w:t>Universidad de Camagüey</w:t>
      </w:r>
      <w:r>
        <w:rPr>
          <w:rFonts w:asciiTheme="majorHAnsi" w:hAnsiTheme="majorHAnsi"/>
          <w:i/>
          <w:color w:val="000099"/>
          <w:sz w:val="26"/>
          <w:szCs w:val="26"/>
        </w:rPr>
        <w:t xml:space="preserve"> “Ignacio </w:t>
      </w:r>
      <w:proofErr w:type="spellStart"/>
      <w:r>
        <w:rPr>
          <w:rFonts w:asciiTheme="majorHAnsi" w:hAnsiTheme="majorHAnsi"/>
          <w:i/>
          <w:color w:val="000099"/>
          <w:sz w:val="26"/>
          <w:szCs w:val="26"/>
        </w:rPr>
        <w:t>AgramonteLoynaz</w:t>
      </w:r>
      <w:proofErr w:type="spellEnd"/>
    </w:p>
    <w:p w14:paraId="74741584" w14:textId="77777777" w:rsidR="006D6AB1" w:rsidRPr="000F7110" w:rsidRDefault="006D6AB1" w:rsidP="00DC10FF">
      <w:pPr>
        <w:spacing w:after="120"/>
        <w:jc w:val="both"/>
        <w:rPr>
          <w:rFonts w:asciiTheme="majorHAnsi" w:eastAsia="Calibri" w:hAnsiTheme="majorHAnsi" w:cstheme="minorHAnsi"/>
          <w:i/>
          <w:color w:val="000099"/>
          <w:sz w:val="26"/>
          <w:szCs w:val="26"/>
          <w:highlight w:val="yellow"/>
        </w:rPr>
      </w:pPr>
    </w:p>
    <w:p w14:paraId="0E9A7B90" w14:textId="77777777" w:rsidR="000F7110" w:rsidRPr="005C531D" w:rsidRDefault="000F7110" w:rsidP="000F7110">
      <w:pPr>
        <w:spacing w:after="120"/>
        <w:jc w:val="both"/>
        <w:rPr>
          <w:rFonts w:cstheme="minorHAnsi"/>
          <w:sz w:val="20"/>
          <w:szCs w:val="20"/>
          <w:lang w:val="es-DO"/>
        </w:rPr>
      </w:pPr>
      <w:r w:rsidRPr="005C531D">
        <w:rPr>
          <w:rFonts w:cstheme="minorHAnsi"/>
          <w:sz w:val="20"/>
          <w:szCs w:val="20"/>
          <w:lang w:val="es-DO"/>
        </w:rPr>
        <w:t xml:space="preserve">Los autores son profesores universitarios. </w:t>
      </w:r>
      <w:r w:rsidRPr="005C531D">
        <w:rPr>
          <w:rFonts w:cstheme="minorHAnsi"/>
          <w:b/>
          <w:sz w:val="20"/>
          <w:szCs w:val="20"/>
          <w:lang w:val="es-DO"/>
        </w:rPr>
        <w:t>Mendoza Cedeño</w:t>
      </w:r>
      <w:r w:rsidRPr="005C531D">
        <w:rPr>
          <w:rFonts w:cstheme="minorHAnsi"/>
          <w:sz w:val="20"/>
          <w:szCs w:val="20"/>
          <w:lang w:val="es-DO"/>
        </w:rPr>
        <w:t xml:space="preserve"> es Director encargado del Departamento de Nivelación y Admisión y Profesor Titular de la Universidad Técnica de Manabí, Ecuador, posee 33 años de experiencia en educación media y superior y actualmente realiza sus estudios doctorales en la República de Cuba. </w:t>
      </w:r>
      <w:r w:rsidRPr="005C531D">
        <w:rPr>
          <w:rFonts w:cstheme="minorHAnsi"/>
          <w:b/>
          <w:sz w:val="20"/>
          <w:szCs w:val="20"/>
          <w:lang w:val="es-DO"/>
        </w:rPr>
        <w:t xml:space="preserve">Machado Ramírez </w:t>
      </w:r>
      <w:r w:rsidRPr="005C531D">
        <w:rPr>
          <w:rFonts w:cstheme="minorHAnsi"/>
          <w:sz w:val="20"/>
          <w:szCs w:val="20"/>
          <w:lang w:val="es-DO"/>
        </w:rPr>
        <w:t xml:space="preserve">es Profesor Titular del Centro de Estudios sobre Educación de la Universidad de Camagüey, Doctor en Ciencias Pedagógicas y Doctor en Ciencias, posee 40 años de experiencia en la educación superior y ha investigado y publicado en lo referido a las habilidades y competencias investigativas  así como en lo referente a la epistemología de la investigación. </w:t>
      </w:r>
      <w:r w:rsidRPr="005C531D">
        <w:rPr>
          <w:rFonts w:cstheme="minorHAnsi"/>
          <w:b/>
          <w:sz w:val="20"/>
          <w:szCs w:val="20"/>
          <w:lang w:val="es-DO"/>
        </w:rPr>
        <w:t>Montes de Oca Recio</w:t>
      </w:r>
      <w:r w:rsidRPr="005C531D">
        <w:rPr>
          <w:rFonts w:cstheme="minorHAnsi"/>
          <w:sz w:val="20"/>
          <w:szCs w:val="20"/>
          <w:lang w:val="es-DO"/>
        </w:rPr>
        <w:t xml:space="preserve"> Profesora Titular del mismo centro, Doctora en Ciencias Pedagógicas con 27 años de experiencia en la educación superior y ha investigado y publicado en lo referido al desarrollo de habilidades y competencias en ciencias básicas y didáctica de la matemáticas.</w:t>
      </w:r>
    </w:p>
    <w:p w14:paraId="289B3B3B" w14:textId="77777777" w:rsidR="0044286D" w:rsidRDefault="0044286D" w:rsidP="00305939">
      <w:pPr>
        <w:spacing w:after="0" w:line="240" w:lineRule="auto"/>
        <w:jc w:val="both"/>
        <w:rPr>
          <w:rFonts w:ascii="Arial Narrow" w:eastAsia="Times New Roman" w:hAnsi="Arial Narrow" w:cs="Times New Roman"/>
          <w:b/>
          <w:sz w:val="24"/>
          <w:szCs w:val="24"/>
          <w:lang w:val="es-DO"/>
        </w:rPr>
      </w:pPr>
    </w:p>
    <w:p w14:paraId="663C0239" w14:textId="77777777" w:rsidR="00305939" w:rsidRPr="007861B7" w:rsidRDefault="00305939" w:rsidP="003300C2">
      <w:pPr>
        <w:spacing w:after="120"/>
        <w:jc w:val="center"/>
        <w:rPr>
          <w:rFonts w:eastAsia="Times New Roman" w:cs="Times New Roman"/>
          <w:b/>
          <w:lang w:val="es-DO"/>
        </w:rPr>
      </w:pPr>
      <w:r w:rsidRPr="007861B7">
        <w:rPr>
          <w:rFonts w:eastAsia="Times New Roman" w:cs="Times New Roman"/>
          <w:b/>
          <w:lang w:val="es-DO"/>
        </w:rPr>
        <w:t>RESUMEN</w:t>
      </w:r>
    </w:p>
    <w:p w14:paraId="272E42F7" w14:textId="571424F9" w:rsidR="004E0748" w:rsidRPr="004E0748" w:rsidRDefault="004E0748" w:rsidP="003300C2">
      <w:pPr>
        <w:spacing w:after="0"/>
        <w:jc w:val="both"/>
        <w:rPr>
          <w:rFonts w:eastAsia="Calibri" w:cs="Arial"/>
          <w:bCs/>
          <w:iCs/>
          <w:color w:val="000000"/>
        </w:rPr>
      </w:pPr>
      <w:r w:rsidRPr="004E0748">
        <w:rPr>
          <w:rFonts w:eastAsia="Calibri" w:cs="Arial"/>
          <w:bCs/>
          <w:iCs/>
          <w:color w:val="000000"/>
        </w:rPr>
        <w:t xml:space="preserve">El presente artículo tiene como propósito exponer los aspectos esenciales de una estrategia de orientación vocacional para la elaboración de proyectos personales de vida, diseñada a partir de la valoración de fundamentos teóricos pertinentes, del análisis histórico-tendencial de la  orientación vocacional en la República del Ecuador, de la caracterización del proceso de elaboración de proyectos personales de vida en </w:t>
      </w:r>
      <w:r w:rsidR="00320558">
        <w:rPr>
          <w:rFonts w:eastAsia="Calibri" w:cs="Arial"/>
          <w:bCs/>
          <w:iCs/>
          <w:color w:val="000000"/>
        </w:rPr>
        <w:t xml:space="preserve">diversos bachilleratos </w:t>
      </w:r>
      <w:r w:rsidRPr="004E0748">
        <w:rPr>
          <w:rFonts w:eastAsia="Calibri" w:cs="Arial"/>
          <w:bCs/>
          <w:iCs/>
          <w:color w:val="000000"/>
        </w:rPr>
        <w:t>en el período 2011-2012 y de la fundamentación del modelo de orientación vocacional para la elaboración de proyectos personales de vida en el bachillerato ecuatoriano.</w:t>
      </w:r>
      <w:r w:rsidR="00921DD9">
        <w:rPr>
          <w:rFonts w:eastAsia="Calibri" w:cs="Arial"/>
          <w:bCs/>
          <w:iCs/>
          <w:color w:val="000000"/>
        </w:rPr>
        <w:t xml:space="preserve"> La propuesta de una estrategia con estas características es el resultado fundamental descrito en este artículo</w:t>
      </w:r>
    </w:p>
    <w:p w14:paraId="34CBB3AE" w14:textId="77777777" w:rsidR="004E0748" w:rsidRDefault="004E0748" w:rsidP="003300C2">
      <w:pPr>
        <w:spacing w:after="0"/>
        <w:jc w:val="both"/>
        <w:rPr>
          <w:rFonts w:eastAsia="Calibri" w:cs="Arial"/>
          <w:bCs/>
          <w:iCs/>
          <w:color w:val="000000"/>
          <w:lang w:val="es-EC"/>
        </w:rPr>
      </w:pPr>
    </w:p>
    <w:p w14:paraId="05B8EBA9" w14:textId="2F0542E7" w:rsidR="005F4EA5" w:rsidRPr="00922A54" w:rsidRDefault="00921DD9" w:rsidP="003300C2">
      <w:pPr>
        <w:spacing w:after="0"/>
        <w:jc w:val="both"/>
        <w:rPr>
          <w:rFonts w:eastAsia="Calibri" w:cs="Arial"/>
          <w:bCs/>
          <w:iCs/>
          <w:color w:val="000000"/>
        </w:rPr>
      </w:pPr>
      <w:r>
        <w:rPr>
          <w:rFonts w:eastAsia="Calibri" w:cs="Arial"/>
          <w:b/>
          <w:bCs/>
          <w:iCs/>
          <w:color w:val="000000"/>
          <w:lang w:val="es-EC"/>
        </w:rPr>
        <w:t>Palabras clave</w:t>
      </w:r>
      <w:r w:rsidR="00922A54">
        <w:rPr>
          <w:rFonts w:eastAsia="Calibri" w:cs="Arial"/>
          <w:bCs/>
          <w:iCs/>
          <w:color w:val="000000"/>
          <w:lang w:val="es-EC"/>
        </w:rPr>
        <w:t>: e</w:t>
      </w:r>
      <w:r w:rsidR="00922A54" w:rsidRPr="00922A54">
        <w:rPr>
          <w:rFonts w:eastAsia="Calibri" w:cs="Arial"/>
          <w:bCs/>
          <w:iCs/>
          <w:color w:val="000000"/>
          <w:lang w:val="es-EC"/>
        </w:rPr>
        <w:t>strategia, orientación vocacional, proyectos personales de vida, integralidad, toma de decisiones.</w:t>
      </w:r>
    </w:p>
    <w:p w14:paraId="6B7068C4" w14:textId="77777777" w:rsidR="007861B7" w:rsidRPr="00320558" w:rsidRDefault="007861B7" w:rsidP="005F4EA5">
      <w:pPr>
        <w:spacing w:after="0"/>
        <w:jc w:val="center"/>
        <w:rPr>
          <w:rFonts w:eastAsia="Calibri" w:cs="Arial"/>
          <w:b/>
          <w:bCs/>
          <w:iCs/>
          <w:color w:val="000000"/>
          <w:lang w:val="es-EC"/>
        </w:rPr>
      </w:pPr>
    </w:p>
    <w:p w14:paraId="7DB79E03" w14:textId="77777777" w:rsidR="008E2CDE" w:rsidRPr="00320558" w:rsidRDefault="008E2CDE" w:rsidP="005F4EA5">
      <w:pPr>
        <w:spacing w:after="0"/>
        <w:jc w:val="center"/>
        <w:rPr>
          <w:rFonts w:eastAsia="Calibri" w:cs="Arial"/>
          <w:b/>
          <w:bCs/>
          <w:iCs/>
          <w:color w:val="000000"/>
          <w:lang w:val="es-EC"/>
        </w:rPr>
      </w:pPr>
    </w:p>
    <w:p w14:paraId="781E7053" w14:textId="6C440872" w:rsidR="00CF3F98" w:rsidRDefault="00B96B75" w:rsidP="005F4EA5">
      <w:pPr>
        <w:spacing w:after="0"/>
        <w:jc w:val="center"/>
        <w:rPr>
          <w:rFonts w:eastAsia="Calibri" w:cs="Arial"/>
          <w:b/>
          <w:bCs/>
          <w:iCs/>
          <w:color w:val="000000"/>
          <w:lang w:val="en-US"/>
        </w:rPr>
      </w:pPr>
      <w:r w:rsidRPr="007861B7">
        <w:rPr>
          <w:rFonts w:eastAsia="Calibri" w:cs="Arial"/>
          <w:b/>
          <w:bCs/>
          <w:iCs/>
          <w:color w:val="000000"/>
          <w:lang w:val="en-US"/>
        </w:rPr>
        <w:t>ABSTRACT</w:t>
      </w:r>
    </w:p>
    <w:p w14:paraId="10468EFD" w14:textId="04386D4D" w:rsidR="00CF3F98" w:rsidRPr="004E5FF3" w:rsidRDefault="00320558" w:rsidP="00705772">
      <w:pPr>
        <w:spacing w:after="120"/>
        <w:jc w:val="both"/>
        <w:rPr>
          <w:rFonts w:eastAsia="Calibri" w:cs="Arial"/>
          <w:bCs/>
          <w:iCs/>
          <w:color w:val="000000"/>
          <w:lang w:val="en-US"/>
        </w:rPr>
      </w:pPr>
      <w:r>
        <w:rPr>
          <w:rFonts w:eastAsia="Calibri" w:cs="Arial"/>
          <w:bCs/>
          <w:iCs/>
          <w:color w:val="000000"/>
          <w:lang w:val="en-US"/>
        </w:rPr>
        <w:t>T</w:t>
      </w:r>
      <w:r w:rsidR="00705772" w:rsidRPr="004E5FF3">
        <w:rPr>
          <w:rFonts w:eastAsia="Calibri" w:cs="Arial"/>
          <w:bCs/>
          <w:iCs/>
          <w:color w:val="000000"/>
          <w:lang w:val="en-US"/>
        </w:rPr>
        <w:t xml:space="preserve">his paper aims to </w:t>
      </w:r>
      <w:r>
        <w:rPr>
          <w:rFonts w:eastAsia="Calibri" w:cs="Arial"/>
          <w:bCs/>
          <w:iCs/>
          <w:color w:val="000000"/>
          <w:lang w:val="en-US"/>
        </w:rPr>
        <w:t>value</w:t>
      </w:r>
      <w:r w:rsidR="00705772" w:rsidRPr="004E5FF3">
        <w:rPr>
          <w:rFonts w:eastAsia="Calibri" w:cs="Arial"/>
          <w:bCs/>
          <w:iCs/>
          <w:color w:val="000000"/>
          <w:lang w:val="en-US"/>
        </w:rPr>
        <w:t xml:space="preserve"> essential aspects of a strategy </w:t>
      </w:r>
      <w:r>
        <w:rPr>
          <w:rFonts w:eastAsia="Calibri" w:cs="Arial"/>
          <w:bCs/>
          <w:iCs/>
          <w:color w:val="000000"/>
          <w:lang w:val="en-US"/>
        </w:rPr>
        <w:t>to develop</w:t>
      </w:r>
      <w:r w:rsidR="00705772" w:rsidRPr="004E5FF3">
        <w:rPr>
          <w:rFonts w:eastAsia="Calibri" w:cs="Arial"/>
          <w:bCs/>
          <w:iCs/>
          <w:color w:val="000000"/>
          <w:lang w:val="en-US"/>
        </w:rPr>
        <w:t xml:space="preserve"> life projects, designed from the assessment of relevant theoretical foundations, </w:t>
      </w:r>
      <w:r w:rsidR="00921DD9">
        <w:rPr>
          <w:rFonts w:eastAsia="Calibri" w:cs="Arial"/>
          <w:bCs/>
          <w:iCs/>
          <w:color w:val="000000"/>
          <w:lang w:val="en-US"/>
        </w:rPr>
        <w:t xml:space="preserve">the analysis of the </w:t>
      </w:r>
      <w:r w:rsidR="00705772" w:rsidRPr="004E5FF3">
        <w:rPr>
          <w:rFonts w:eastAsia="Calibri" w:cs="Arial"/>
          <w:bCs/>
          <w:iCs/>
          <w:color w:val="000000"/>
          <w:lang w:val="en-US"/>
        </w:rPr>
        <w:t xml:space="preserve">historical trend of vocational guidance in the Republic of Ecuador, characterization of the process </w:t>
      </w:r>
      <w:r w:rsidR="00921DD9">
        <w:rPr>
          <w:rFonts w:eastAsia="Calibri" w:cs="Arial"/>
          <w:bCs/>
          <w:iCs/>
          <w:color w:val="000000"/>
          <w:lang w:val="en-US"/>
        </w:rPr>
        <w:t>life projects design of senior</w:t>
      </w:r>
      <w:r>
        <w:rPr>
          <w:rFonts w:eastAsia="Calibri" w:cs="Arial"/>
          <w:bCs/>
          <w:iCs/>
          <w:color w:val="000000"/>
          <w:lang w:val="en-US"/>
        </w:rPr>
        <w:t xml:space="preserve"> high schools</w:t>
      </w:r>
      <w:r w:rsidR="00705772" w:rsidRPr="004E5FF3">
        <w:rPr>
          <w:rFonts w:eastAsia="Calibri" w:cs="Arial"/>
          <w:bCs/>
          <w:iCs/>
          <w:color w:val="000000"/>
          <w:lang w:val="en-US"/>
        </w:rPr>
        <w:t xml:space="preserve"> </w:t>
      </w:r>
      <w:r w:rsidR="00921DD9">
        <w:rPr>
          <w:rFonts w:eastAsia="Calibri" w:cs="Arial"/>
          <w:bCs/>
          <w:iCs/>
          <w:color w:val="000000"/>
          <w:lang w:val="en-US"/>
        </w:rPr>
        <w:t xml:space="preserve">students during 2011-2012 school year </w:t>
      </w:r>
      <w:r w:rsidR="00705772" w:rsidRPr="004E5FF3">
        <w:rPr>
          <w:rFonts w:eastAsia="Calibri" w:cs="Arial"/>
          <w:bCs/>
          <w:iCs/>
          <w:color w:val="000000"/>
          <w:lang w:val="en-US"/>
        </w:rPr>
        <w:t xml:space="preserve">and the </w:t>
      </w:r>
      <w:r w:rsidR="00824137">
        <w:rPr>
          <w:rFonts w:eastAsia="Calibri" w:cs="Arial"/>
          <w:bCs/>
          <w:iCs/>
          <w:color w:val="000000"/>
          <w:lang w:val="en-US"/>
        </w:rPr>
        <w:t xml:space="preserve">modeling of vocational </w:t>
      </w:r>
      <w:r w:rsidR="00705772" w:rsidRPr="004E5FF3">
        <w:rPr>
          <w:rFonts w:eastAsia="Calibri" w:cs="Arial"/>
          <w:bCs/>
          <w:iCs/>
          <w:color w:val="000000"/>
          <w:lang w:val="en-US"/>
        </w:rPr>
        <w:t xml:space="preserve">guidance for the development of personal projects </w:t>
      </w:r>
      <w:r w:rsidR="00824137">
        <w:rPr>
          <w:rFonts w:eastAsia="Calibri" w:cs="Arial"/>
          <w:bCs/>
          <w:iCs/>
          <w:color w:val="000000"/>
          <w:lang w:val="en-US"/>
        </w:rPr>
        <w:t>constructed by the authors</w:t>
      </w:r>
      <w:r w:rsidR="00705772" w:rsidRPr="004E5FF3">
        <w:rPr>
          <w:rFonts w:eastAsia="Calibri" w:cs="Arial"/>
          <w:bCs/>
          <w:iCs/>
          <w:color w:val="000000"/>
          <w:lang w:val="en-US"/>
        </w:rPr>
        <w:t>.</w:t>
      </w:r>
      <w:r w:rsidR="00824137">
        <w:rPr>
          <w:rFonts w:eastAsia="Calibri" w:cs="Arial"/>
          <w:bCs/>
          <w:iCs/>
          <w:color w:val="000000"/>
          <w:lang w:val="en-US"/>
        </w:rPr>
        <w:t xml:space="preserve"> The proposal of strategy corresponding to that model is the main finding described in the paper.</w:t>
      </w:r>
    </w:p>
    <w:p w14:paraId="7DE82B84" w14:textId="06F88B53" w:rsidR="00305939" w:rsidRDefault="00A30AB5" w:rsidP="003300C2">
      <w:pPr>
        <w:spacing w:after="120"/>
        <w:jc w:val="both"/>
        <w:rPr>
          <w:rFonts w:eastAsia="Calibri" w:cs="Arial"/>
          <w:bCs/>
          <w:iCs/>
          <w:color w:val="000000"/>
          <w:lang w:val="en-US"/>
        </w:rPr>
      </w:pPr>
      <w:r w:rsidRPr="007861B7">
        <w:rPr>
          <w:rFonts w:eastAsia="Calibri" w:cs="Arial"/>
          <w:b/>
          <w:bCs/>
          <w:iCs/>
          <w:color w:val="000000"/>
          <w:lang w:val="en-US"/>
        </w:rPr>
        <w:t>Keywords</w:t>
      </w:r>
      <w:r w:rsidR="00305939" w:rsidRPr="004E5FF3">
        <w:rPr>
          <w:rFonts w:eastAsia="Calibri" w:cs="Arial"/>
          <w:bCs/>
          <w:iCs/>
          <w:color w:val="000000"/>
          <w:lang w:val="en-US"/>
        </w:rPr>
        <w:t xml:space="preserve">: </w:t>
      </w:r>
      <w:r w:rsidR="00705772" w:rsidRPr="004E5FF3">
        <w:rPr>
          <w:rFonts w:eastAsia="Calibri" w:cs="Arial"/>
          <w:bCs/>
          <w:iCs/>
          <w:color w:val="000000"/>
          <w:lang w:val="en-US"/>
        </w:rPr>
        <w:t xml:space="preserve"> strategy, career counseling, personal life projects, integrity, decision making.</w:t>
      </w:r>
      <w:r w:rsidR="00705772" w:rsidRPr="00705772">
        <w:rPr>
          <w:rFonts w:eastAsia="Calibri" w:cs="Arial"/>
          <w:bCs/>
          <w:iCs/>
          <w:color w:val="000000"/>
          <w:lang w:val="en-US"/>
        </w:rPr>
        <w:t xml:space="preserve">  </w:t>
      </w:r>
    </w:p>
    <w:p w14:paraId="0805A8ED" w14:textId="77777777" w:rsidR="00A30AB5" w:rsidRPr="00E86025" w:rsidRDefault="00A30AB5" w:rsidP="00921DD9">
      <w:pPr>
        <w:jc w:val="both"/>
        <w:rPr>
          <w:rFonts w:cstheme="minorHAnsi"/>
          <w:b/>
          <w:lang w:val="en-US"/>
        </w:rPr>
      </w:pPr>
    </w:p>
    <w:p w14:paraId="5C2E414C" w14:textId="77777777" w:rsidR="00A30AB5" w:rsidRPr="00E86025" w:rsidRDefault="00A30AB5" w:rsidP="00921DD9">
      <w:pPr>
        <w:jc w:val="both"/>
        <w:rPr>
          <w:rFonts w:cstheme="minorHAnsi"/>
          <w:b/>
          <w:lang w:val="en-US"/>
        </w:rPr>
      </w:pPr>
    </w:p>
    <w:p w14:paraId="758BD919" w14:textId="77777777" w:rsidR="00A30AB5" w:rsidRPr="00E86025" w:rsidRDefault="00A30AB5" w:rsidP="00921DD9">
      <w:pPr>
        <w:jc w:val="both"/>
        <w:rPr>
          <w:rFonts w:cstheme="minorHAnsi"/>
          <w:b/>
          <w:lang w:val="en-US"/>
        </w:rPr>
      </w:pPr>
    </w:p>
    <w:p w14:paraId="7BCD1E0B" w14:textId="0495DB9F" w:rsidR="00A30AB5" w:rsidRPr="00921DD9" w:rsidRDefault="00A30AB5" w:rsidP="00A30AB5">
      <w:pPr>
        <w:jc w:val="both"/>
        <w:rPr>
          <w:rFonts w:eastAsia="Times New Roman" w:cstheme="minorHAnsi"/>
          <w:lang w:eastAsia="es-ES"/>
        </w:rPr>
      </w:pPr>
      <w:r w:rsidRPr="00921DD9">
        <w:rPr>
          <w:rFonts w:eastAsia="Times New Roman" w:cstheme="minorHAnsi"/>
          <w:lang w:eastAsia="es-ES"/>
        </w:rPr>
        <w:t xml:space="preserve">Según la UNESCO </w:t>
      </w:r>
      <w:r w:rsidRPr="00A30AB5">
        <w:rPr>
          <w:rFonts w:eastAsia="Times New Roman" w:cstheme="minorHAnsi"/>
          <w:i/>
          <w:lang w:eastAsia="es-ES"/>
        </w:rPr>
        <w:t>“</w:t>
      </w:r>
      <w:r>
        <w:rPr>
          <w:rFonts w:eastAsia="Times New Roman" w:cstheme="minorHAnsi"/>
          <w:i/>
          <w:lang w:eastAsia="es-ES"/>
        </w:rPr>
        <w:t>[</w:t>
      </w:r>
      <w:r w:rsidRPr="00A30AB5">
        <w:rPr>
          <w:rFonts w:eastAsia="Times New Roman" w:cstheme="minorHAnsi"/>
          <w:i/>
          <w:lang w:eastAsia="es-ES"/>
        </w:rPr>
        <w:t>…</w:t>
      </w:r>
      <w:r>
        <w:rPr>
          <w:rFonts w:eastAsia="Times New Roman" w:cstheme="minorHAnsi"/>
          <w:i/>
          <w:lang w:eastAsia="es-ES"/>
        </w:rPr>
        <w:t>]</w:t>
      </w:r>
      <w:r w:rsidRPr="00A30AB5">
        <w:rPr>
          <w:rFonts w:eastAsia="Times New Roman" w:cstheme="minorHAnsi"/>
          <w:i/>
          <w:lang w:eastAsia="es-ES"/>
        </w:rPr>
        <w:t xml:space="preserve"> las personas son capaces de establecer mejores relaciones con los demás y con su cultura en la medida que hayan desarrollado su propia identidad y su proyecto personal de vida y viceversa.”</w:t>
      </w:r>
      <w:r w:rsidRPr="00921DD9">
        <w:rPr>
          <w:rFonts w:eastAsia="Times New Roman" w:cstheme="minorHAnsi"/>
          <w:b/>
          <w:i/>
          <w:lang w:eastAsia="es-ES"/>
        </w:rPr>
        <w:t xml:space="preserve"> </w:t>
      </w:r>
      <w:r w:rsidRPr="00921DD9">
        <w:rPr>
          <w:rFonts w:eastAsia="Times New Roman" w:cstheme="minorHAnsi"/>
          <w:lang w:eastAsia="es-ES"/>
        </w:rPr>
        <w:t>(2007)</w:t>
      </w:r>
    </w:p>
    <w:p w14:paraId="07068575" w14:textId="1C2CAB1F" w:rsidR="00A30AB5" w:rsidRPr="00921DD9" w:rsidRDefault="00A30AB5" w:rsidP="00A30AB5">
      <w:pPr>
        <w:jc w:val="both"/>
        <w:rPr>
          <w:rFonts w:eastAsia="Times New Roman" w:cstheme="minorHAnsi"/>
          <w:lang w:eastAsia="es-ES"/>
        </w:rPr>
      </w:pPr>
      <w:r w:rsidRPr="00921DD9">
        <w:rPr>
          <w:rFonts w:eastAsia="Times New Roman" w:cstheme="minorHAnsi"/>
          <w:lang w:eastAsia="es-ES"/>
        </w:rPr>
        <w:t xml:space="preserve">El proyecto personal de vida, desde un enfoque sociocultural integral, es una categoría que permite articular las dimensiones psicológica y social en la construcción y lectura de la identidad, dado que </w:t>
      </w:r>
      <w:r w:rsidRPr="00921DD9">
        <w:rPr>
          <w:rFonts w:eastAsia="Times New Roman" w:cstheme="minorHAnsi"/>
          <w:b/>
          <w:i/>
          <w:lang w:eastAsia="es-ES"/>
        </w:rPr>
        <w:t>“</w:t>
      </w:r>
      <w:r>
        <w:rPr>
          <w:rFonts w:eastAsia="Times New Roman" w:cstheme="minorHAnsi"/>
          <w:i/>
          <w:lang w:eastAsia="es-ES"/>
        </w:rPr>
        <w:t>[</w:t>
      </w:r>
      <w:r w:rsidRPr="00A30AB5">
        <w:rPr>
          <w:rFonts w:eastAsia="Times New Roman" w:cstheme="minorHAnsi"/>
          <w:i/>
          <w:lang w:eastAsia="es-ES"/>
        </w:rPr>
        <w:t>…</w:t>
      </w:r>
      <w:r>
        <w:rPr>
          <w:rFonts w:eastAsia="Times New Roman" w:cstheme="minorHAnsi"/>
          <w:i/>
          <w:lang w:eastAsia="es-ES"/>
        </w:rPr>
        <w:t>]</w:t>
      </w:r>
      <w:r w:rsidRPr="00A30AB5">
        <w:rPr>
          <w:rFonts w:eastAsia="Times New Roman" w:cstheme="minorHAnsi"/>
          <w:i/>
          <w:lang w:eastAsia="es-ES"/>
        </w:rPr>
        <w:t xml:space="preserve"> este proceso transcurre en un contexto sociocultural específico, a través de la mediación de los adultos y la influencia de normas y patrones sociales definidos.”</w:t>
      </w:r>
      <w:r w:rsidRPr="00921DD9">
        <w:rPr>
          <w:rFonts w:eastAsia="Times New Roman" w:cstheme="minorHAnsi"/>
          <w:lang w:eastAsia="es-ES"/>
        </w:rPr>
        <w:t xml:space="preserve"> (</w:t>
      </w:r>
      <w:proofErr w:type="spellStart"/>
      <w:r w:rsidRPr="00921DD9">
        <w:rPr>
          <w:rFonts w:eastAsia="Times New Roman" w:cstheme="minorHAnsi"/>
          <w:lang w:eastAsia="es-ES"/>
        </w:rPr>
        <w:t>D´Angelo</w:t>
      </w:r>
      <w:proofErr w:type="spellEnd"/>
      <w:r w:rsidRPr="00921DD9">
        <w:rPr>
          <w:rFonts w:eastAsia="Times New Roman" w:cstheme="minorHAnsi"/>
          <w:lang w:eastAsia="es-ES"/>
        </w:rPr>
        <w:t xml:space="preserve"> 2011)</w:t>
      </w:r>
    </w:p>
    <w:p w14:paraId="203A9DEA" w14:textId="77777777" w:rsidR="00A30AB5" w:rsidRPr="00921DD9" w:rsidRDefault="00A30AB5" w:rsidP="00A30AB5">
      <w:pPr>
        <w:jc w:val="both"/>
        <w:rPr>
          <w:rFonts w:eastAsia="Times New Roman" w:cstheme="minorHAnsi"/>
          <w:lang w:eastAsia="es-ES"/>
        </w:rPr>
      </w:pPr>
      <w:r w:rsidRPr="00921DD9">
        <w:rPr>
          <w:rFonts w:eastAsia="Times New Roman" w:cstheme="minorHAnsi"/>
          <w:lang w:eastAsia="es-ES"/>
        </w:rPr>
        <w:t xml:space="preserve">La concepción </w:t>
      </w:r>
      <w:proofErr w:type="spellStart"/>
      <w:r w:rsidRPr="00921DD9">
        <w:rPr>
          <w:rFonts w:eastAsia="Times New Roman" w:cstheme="minorHAnsi"/>
          <w:lang w:eastAsia="es-ES"/>
        </w:rPr>
        <w:t>vigostkiana</w:t>
      </w:r>
      <w:proofErr w:type="spellEnd"/>
      <w:r w:rsidRPr="00921DD9">
        <w:rPr>
          <w:rFonts w:eastAsia="Times New Roman" w:cstheme="minorHAnsi"/>
          <w:lang w:eastAsia="es-ES"/>
        </w:rPr>
        <w:t xml:space="preserve"> (2000) determina las direcciones del desarrollo de la personalidad en un contexto social propio y conforma sistemas individualizados, constituidos por las funciones </w:t>
      </w:r>
      <w:proofErr w:type="spellStart"/>
      <w:r w:rsidRPr="00921DD9">
        <w:rPr>
          <w:rFonts w:eastAsia="Times New Roman" w:cstheme="minorHAnsi"/>
          <w:lang w:eastAsia="es-ES"/>
        </w:rPr>
        <w:t>autorreguladoras</w:t>
      </w:r>
      <w:proofErr w:type="spellEnd"/>
      <w:r w:rsidRPr="00921DD9">
        <w:rPr>
          <w:rFonts w:eastAsia="Times New Roman" w:cstheme="minorHAnsi"/>
          <w:lang w:eastAsia="es-ES"/>
        </w:rPr>
        <w:t xml:space="preserve"> de procesos y estructuras psicológicas como las motivacionales y </w:t>
      </w:r>
      <w:proofErr w:type="spellStart"/>
      <w:r w:rsidRPr="00921DD9">
        <w:rPr>
          <w:rFonts w:eastAsia="Times New Roman" w:cstheme="minorHAnsi"/>
          <w:lang w:eastAsia="es-ES"/>
        </w:rPr>
        <w:t>autovalorativas</w:t>
      </w:r>
      <w:proofErr w:type="spellEnd"/>
      <w:r w:rsidRPr="00921DD9">
        <w:rPr>
          <w:rFonts w:eastAsia="Times New Roman" w:cstheme="minorHAnsi"/>
          <w:lang w:eastAsia="es-ES"/>
        </w:rPr>
        <w:t xml:space="preserve">, </w:t>
      </w:r>
      <w:proofErr w:type="spellStart"/>
      <w:r w:rsidRPr="00921DD9">
        <w:rPr>
          <w:rFonts w:eastAsia="Times New Roman" w:cstheme="minorHAnsi"/>
          <w:lang w:eastAsia="es-ES"/>
        </w:rPr>
        <w:t>autorreflexivas</w:t>
      </w:r>
      <w:proofErr w:type="spellEnd"/>
      <w:r w:rsidRPr="00921DD9">
        <w:rPr>
          <w:rFonts w:eastAsia="Times New Roman" w:cstheme="minorHAnsi"/>
          <w:lang w:eastAsia="es-ES"/>
        </w:rPr>
        <w:t xml:space="preserve">.  </w:t>
      </w:r>
    </w:p>
    <w:p w14:paraId="03C8EDA2" w14:textId="77777777" w:rsidR="00A30AB5" w:rsidRDefault="00A30AB5" w:rsidP="00A30AB5">
      <w:pPr>
        <w:jc w:val="both"/>
        <w:rPr>
          <w:rFonts w:eastAsia="Times New Roman" w:cstheme="minorHAnsi"/>
          <w:lang w:eastAsia="es-ES"/>
        </w:rPr>
      </w:pPr>
      <w:r w:rsidRPr="00921DD9">
        <w:rPr>
          <w:rFonts w:eastAsia="Times New Roman" w:cstheme="minorHAnsi"/>
          <w:lang w:eastAsia="es-ES"/>
        </w:rPr>
        <w:t>El presente artículo tiene como propósito exponer los aspectos esenciales de una estrategia de orientación vocacional para la elaboración de proyectos personales de vida, diseñada a partir de la valoración de fundamentos teóricos pertinentes, del análisis histórico-tendencial de la  orientación vocacional en la República del Ecuador, de la caracterización del proceso de elaboración de proyectos personales de vida en el bachillerato ecuatoriano y de la fundamentación del modelo de orientación vocacional para su elaboración.</w:t>
      </w:r>
    </w:p>
    <w:p w14:paraId="4A625476" w14:textId="3E871BC1" w:rsidR="00050B40" w:rsidRDefault="00050B40" w:rsidP="00050B40">
      <w:pPr>
        <w:spacing w:after="120"/>
        <w:jc w:val="both"/>
        <w:rPr>
          <w:rFonts w:eastAsia="Calibri" w:cs="Arial"/>
        </w:rPr>
      </w:pPr>
      <w:commentRangeStart w:id="1"/>
      <w:r>
        <w:rPr>
          <w:rFonts w:eastAsia="Times New Roman" w:cstheme="minorHAnsi"/>
          <w:lang w:eastAsia="es-ES"/>
        </w:rPr>
        <w:t xml:space="preserve">Esta estrategia se apoya en un modelo construido por los autores con anterioridad y que está </w:t>
      </w:r>
      <w:r>
        <w:rPr>
          <w:rFonts w:eastAsia="Calibri" w:cs="Arial"/>
        </w:rPr>
        <w:t xml:space="preserve">compuesto por </w:t>
      </w:r>
      <w:r w:rsidRPr="007503F9">
        <w:rPr>
          <w:rFonts w:eastAsia="Calibri" w:cs="Arial"/>
        </w:rPr>
        <w:t xml:space="preserve"> tres subsistemas que establecen sinergia entre sí; </w:t>
      </w:r>
      <w:r>
        <w:rPr>
          <w:rFonts w:eastAsia="Calibri" w:cs="Arial"/>
        </w:rPr>
        <w:t xml:space="preserve">estos </w:t>
      </w:r>
      <w:r w:rsidRPr="00050B40">
        <w:rPr>
          <w:rFonts w:eastAsia="Calibri" w:cs="Arial"/>
          <w:i/>
        </w:rPr>
        <w:t>son a) el del proceso formativo vocacional</w:t>
      </w:r>
      <w:r w:rsidRPr="007503F9">
        <w:rPr>
          <w:rFonts w:eastAsia="Calibri" w:cs="Arial"/>
        </w:rPr>
        <w:t xml:space="preserve">, </w:t>
      </w:r>
      <w:r>
        <w:rPr>
          <w:rFonts w:eastAsia="Calibri" w:cs="Arial"/>
        </w:rPr>
        <w:t xml:space="preserve">b) el </w:t>
      </w:r>
      <w:r w:rsidRPr="00050B40">
        <w:rPr>
          <w:rFonts w:eastAsia="Calibri" w:cs="Arial"/>
          <w:i/>
        </w:rPr>
        <w:t>proceso de gestión del sentido de vida</w:t>
      </w:r>
      <w:r w:rsidRPr="007503F9">
        <w:rPr>
          <w:rFonts w:eastAsia="Calibri" w:cs="Arial"/>
        </w:rPr>
        <w:t xml:space="preserve"> y </w:t>
      </w:r>
      <w:r w:rsidRPr="00050B40">
        <w:rPr>
          <w:rFonts w:eastAsia="Calibri" w:cs="Arial"/>
          <w:i/>
        </w:rPr>
        <w:t>el de procesos de orientación contextual</w:t>
      </w:r>
      <w:r>
        <w:rPr>
          <w:rFonts w:eastAsia="Calibri" w:cs="Arial"/>
        </w:rPr>
        <w:t xml:space="preserve">. De la relaciones sinérgicas que establecen entre los subsistema </w:t>
      </w:r>
      <w:r w:rsidRPr="007503F9">
        <w:rPr>
          <w:rFonts w:eastAsia="Calibri" w:cs="Arial"/>
        </w:rPr>
        <w:t>la cualidad integralidad para la toma de decisiones vocacionales</w:t>
      </w:r>
      <w:r>
        <w:rPr>
          <w:rFonts w:eastAsia="Calibri" w:cs="Arial"/>
        </w:rPr>
        <w:t xml:space="preserve"> </w:t>
      </w:r>
      <w:sdt>
        <w:sdtPr>
          <w:rPr>
            <w:rFonts w:eastAsia="Calibri" w:cs="Arial"/>
          </w:rPr>
          <w:id w:val="1095982427"/>
          <w:citation/>
        </w:sdtPr>
        <w:sdtEndPr/>
        <w:sdtContent>
          <w:r>
            <w:rPr>
              <w:rFonts w:eastAsia="Calibri" w:cs="Arial"/>
            </w:rPr>
            <w:fldChar w:fldCharType="begin"/>
          </w:r>
          <w:r>
            <w:rPr>
              <w:rFonts w:eastAsia="Calibri" w:cs="Arial"/>
            </w:rPr>
            <w:instrText xml:space="preserve"> CITATION Men \l 3082 </w:instrText>
          </w:r>
          <w:r>
            <w:rPr>
              <w:rFonts w:eastAsia="Calibri" w:cs="Arial"/>
            </w:rPr>
            <w:fldChar w:fldCharType="separate"/>
          </w:r>
          <w:r w:rsidRPr="00050B40">
            <w:rPr>
              <w:rFonts w:eastAsia="Calibri" w:cs="Arial"/>
              <w:noProof/>
            </w:rPr>
            <w:t>(Mendoza, Machado, &amp; Montes de Oca, 2015)</w:t>
          </w:r>
          <w:r>
            <w:rPr>
              <w:rFonts w:eastAsia="Calibri" w:cs="Arial"/>
            </w:rPr>
            <w:fldChar w:fldCharType="end"/>
          </w:r>
        </w:sdtContent>
      </w:sdt>
      <w:r w:rsidRPr="007503F9">
        <w:rPr>
          <w:rFonts w:eastAsia="Calibri" w:cs="Arial"/>
        </w:rPr>
        <w:t>.</w:t>
      </w:r>
      <w:commentRangeEnd w:id="1"/>
      <w:r w:rsidR="00AF0515">
        <w:rPr>
          <w:rStyle w:val="CommentReference"/>
        </w:rPr>
        <w:commentReference w:id="1"/>
      </w:r>
    </w:p>
    <w:p w14:paraId="2C86BF9C" w14:textId="34CD7DDD" w:rsidR="00050B40" w:rsidRDefault="00050B40" w:rsidP="00A30AB5">
      <w:pPr>
        <w:jc w:val="both"/>
        <w:rPr>
          <w:rFonts w:eastAsia="Times New Roman" w:cstheme="minorHAnsi"/>
          <w:lang w:eastAsia="es-ES"/>
        </w:rPr>
      </w:pPr>
    </w:p>
    <w:p w14:paraId="78AD9136" w14:textId="77777777" w:rsidR="00A30AB5" w:rsidRPr="00921DD9" w:rsidRDefault="00A30AB5" w:rsidP="00A30AB5">
      <w:pPr>
        <w:jc w:val="both"/>
        <w:rPr>
          <w:rFonts w:eastAsia="Times New Roman" w:cstheme="minorHAnsi"/>
          <w:lang w:val="es-EC" w:eastAsia="es-ES"/>
        </w:rPr>
      </w:pPr>
    </w:p>
    <w:p w14:paraId="2A108E29" w14:textId="23F5BC19" w:rsidR="000E5DE2" w:rsidRPr="00921DD9" w:rsidRDefault="00A30AB5" w:rsidP="00921DD9">
      <w:pPr>
        <w:jc w:val="both"/>
        <w:rPr>
          <w:rFonts w:cstheme="minorHAnsi"/>
          <w:b/>
          <w:lang w:val="es-DO"/>
        </w:rPr>
      </w:pPr>
      <w:r w:rsidRPr="00921DD9">
        <w:rPr>
          <w:rFonts w:cstheme="minorHAnsi"/>
          <w:b/>
          <w:lang w:val="es-DO"/>
        </w:rPr>
        <w:t>Métodos</w:t>
      </w:r>
    </w:p>
    <w:p w14:paraId="7CC920E8" w14:textId="07FCE5FA" w:rsidR="00DA6AE6" w:rsidRPr="00921DD9" w:rsidRDefault="00DA6AE6" w:rsidP="00921DD9">
      <w:pPr>
        <w:jc w:val="both"/>
        <w:rPr>
          <w:rFonts w:cstheme="minorHAnsi"/>
        </w:rPr>
      </w:pPr>
      <w:r w:rsidRPr="00921DD9">
        <w:rPr>
          <w:rFonts w:cstheme="minorHAnsi"/>
          <w:lang w:val="es-DO"/>
        </w:rPr>
        <w:t xml:space="preserve">Como métodos </w:t>
      </w:r>
      <w:r w:rsidR="00AF5FCB" w:rsidRPr="00921DD9">
        <w:rPr>
          <w:rFonts w:cstheme="minorHAnsi"/>
          <w:lang w:val="es-DO"/>
        </w:rPr>
        <w:t xml:space="preserve">y técnicas </w:t>
      </w:r>
      <w:r w:rsidRPr="00921DD9">
        <w:rPr>
          <w:rFonts w:cstheme="minorHAnsi"/>
          <w:lang w:val="es-DO"/>
        </w:rPr>
        <w:t>que coadyuvaron a la escritura de este artículo se encuentran la revisión bibliográfica, la observación, el cuestionario, la entrevista</w:t>
      </w:r>
      <w:r w:rsidR="007C7330" w:rsidRPr="00921DD9">
        <w:rPr>
          <w:rFonts w:cstheme="minorHAnsi"/>
          <w:lang w:val="es-DO"/>
        </w:rPr>
        <w:t>,</w:t>
      </w:r>
      <w:r w:rsidRPr="00921DD9">
        <w:rPr>
          <w:rFonts w:cstheme="minorHAnsi"/>
          <w:lang w:val="es-DO"/>
        </w:rPr>
        <w:t xml:space="preserve"> </w:t>
      </w:r>
      <w:r w:rsidR="007C7330" w:rsidRPr="00921DD9">
        <w:rPr>
          <w:rFonts w:cstheme="minorHAnsi"/>
          <w:lang w:val="es-DO"/>
        </w:rPr>
        <w:t xml:space="preserve">la </w:t>
      </w:r>
      <w:r w:rsidRPr="00921DD9">
        <w:rPr>
          <w:rFonts w:cstheme="minorHAnsi"/>
        </w:rPr>
        <w:t>modelación sistémico-estructural</w:t>
      </w:r>
      <w:r w:rsidR="007C7330" w:rsidRPr="00921DD9">
        <w:rPr>
          <w:rFonts w:cstheme="minorHAnsi"/>
        </w:rPr>
        <w:t xml:space="preserve"> </w:t>
      </w:r>
      <w:r w:rsidR="007C7330" w:rsidRPr="00921DD9">
        <w:rPr>
          <w:rFonts w:cstheme="minorHAnsi"/>
          <w:lang w:val="es-DO"/>
        </w:rPr>
        <w:t>y esencialmente</w:t>
      </w:r>
      <w:r w:rsidR="00571EA9" w:rsidRPr="00921DD9">
        <w:rPr>
          <w:rFonts w:cstheme="minorHAnsi"/>
          <w:lang w:val="es-DO"/>
        </w:rPr>
        <w:t xml:space="preserve"> el de análisis-síntesis</w:t>
      </w:r>
      <w:r w:rsidRPr="00921DD9">
        <w:rPr>
          <w:rFonts w:cstheme="minorHAnsi"/>
        </w:rPr>
        <w:t>.</w:t>
      </w:r>
      <w:r w:rsidR="00126357" w:rsidRPr="00921DD9">
        <w:rPr>
          <w:rFonts w:cstheme="minorHAnsi"/>
        </w:rPr>
        <w:t xml:space="preserve"> </w:t>
      </w:r>
      <w:r w:rsidRPr="00921DD9">
        <w:rPr>
          <w:rFonts w:cstheme="minorHAnsi"/>
        </w:rPr>
        <w:t>El primer</w:t>
      </w:r>
      <w:r w:rsidR="00126357" w:rsidRPr="00921DD9">
        <w:rPr>
          <w:rFonts w:cstheme="minorHAnsi"/>
        </w:rPr>
        <w:t xml:space="preserve">o </w:t>
      </w:r>
      <w:r w:rsidRPr="00921DD9">
        <w:rPr>
          <w:rFonts w:cstheme="minorHAnsi"/>
        </w:rPr>
        <w:t>sirvió para desarrollar el análisis previo de los fundamentos teóricos relativos al proceso de orientación vocacional y elaboración de proyectos personales de vida en el ámbito escolar; así como de las orientaciones emitidas por diversas instancias acerca de los principios de la orientación vocacional y elaboración de los proyectos personales de vida.</w:t>
      </w:r>
      <w:r w:rsidR="005D13B7" w:rsidRPr="00921DD9">
        <w:rPr>
          <w:rFonts w:cstheme="minorHAnsi"/>
        </w:rPr>
        <w:t xml:space="preserve"> </w:t>
      </w:r>
      <w:r w:rsidRPr="00921DD9">
        <w:rPr>
          <w:rFonts w:cstheme="minorHAnsi"/>
        </w:rPr>
        <w:t>La observación, el cuestionario y la entrevista permitieron conocer cómo se comporta el proceso de elaboración de proyectos personales de vida en el bachillerato ecuatoriano y cuáles son las concepciones que sustentan su aplicación.</w:t>
      </w:r>
      <w:r w:rsidR="005D13B7" w:rsidRPr="00921DD9">
        <w:rPr>
          <w:rFonts w:cstheme="minorHAnsi"/>
        </w:rPr>
        <w:t xml:space="preserve"> </w:t>
      </w:r>
      <w:r w:rsidR="00571EA9" w:rsidRPr="00921DD9">
        <w:rPr>
          <w:rFonts w:cstheme="minorHAnsi"/>
        </w:rPr>
        <w:t>L</w:t>
      </w:r>
      <w:r w:rsidRPr="00921DD9">
        <w:rPr>
          <w:rFonts w:cstheme="minorHAnsi"/>
        </w:rPr>
        <w:t>a modelación sistémico-estructural posibilitó la determinación de los subsistemas, componentes y relaciones del modelo de orientación vocacional para la elaboración de proyectos personales de vida en el bachillerato</w:t>
      </w:r>
      <w:r w:rsidR="00571EA9" w:rsidRPr="00921DD9">
        <w:rPr>
          <w:rFonts w:cstheme="minorHAnsi"/>
        </w:rPr>
        <w:t>, el mismo que sirvió de sustento a la estrategia</w:t>
      </w:r>
      <w:r w:rsidRPr="00921DD9">
        <w:rPr>
          <w:rFonts w:cstheme="minorHAnsi"/>
        </w:rPr>
        <w:t>.</w:t>
      </w:r>
    </w:p>
    <w:p w14:paraId="574638EA" w14:textId="112E2B4E" w:rsidR="00571EA9" w:rsidRDefault="003F5B06" w:rsidP="00921DD9">
      <w:pPr>
        <w:jc w:val="both"/>
        <w:rPr>
          <w:rFonts w:cstheme="minorHAnsi"/>
          <w:lang w:val="es-DO"/>
        </w:rPr>
      </w:pPr>
      <w:r w:rsidRPr="00921DD9">
        <w:rPr>
          <w:rFonts w:cstheme="minorHAnsi"/>
        </w:rPr>
        <w:t xml:space="preserve">Finalmente, el </w:t>
      </w:r>
      <w:r w:rsidRPr="00921DD9">
        <w:rPr>
          <w:rFonts w:cstheme="minorHAnsi"/>
          <w:lang w:val="es-DO"/>
        </w:rPr>
        <w:t xml:space="preserve">análisis-síntesis viabilizó </w:t>
      </w:r>
      <w:r w:rsidR="005D13B7" w:rsidRPr="00921DD9">
        <w:rPr>
          <w:rFonts w:cstheme="minorHAnsi"/>
          <w:lang w:val="es-DO"/>
        </w:rPr>
        <w:t xml:space="preserve">la </w:t>
      </w:r>
      <w:r w:rsidRPr="00921DD9">
        <w:rPr>
          <w:rFonts w:cstheme="minorHAnsi"/>
          <w:lang w:val="es-DO"/>
        </w:rPr>
        <w:t>d</w:t>
      </w:r>
      <w:r w:rsidR="003C72B8" w:rsidRPr="00921DD9">
        <w:rPr>
          <w:rFonts w:cstheme="minorHAnsi"/>
          <w:lang w:val="es-DO"/>
        </w:rPr>
        <w:t>ete</w:t>
      </w:r>
      <w:r w:rsidR="005D13B7" w:rsidRPr="00921DD9">
        <w:rPr>
          <w:rFonts w:cstheme="minorHAnsi"/>
          <w:lang w:val="es-DO"/>
        </w:rPr>
        <w:t xml:space="preserve">rminación de </w:t>
      </w:r>
      <w:r w:rsidR="003C72B8" w:rsidRPr="00921DD9">
        <w:rPr>
          <w:rFonts w:cstheme="minorHAnsi"/>
          <w:lang w:val="es-DO"/>
        </w:rPr>
        <w:t>los elementos</w:t>
      </w:r>
      <w:r w:rsidRPr="00921DD9">
        <w:rPr>
          <w:rFonts w:cstheme="minorHAnsi"/>
          <w:lang w:val="es-DO"/>
        </w:rPr>
        <w:t xml:space="preserve"> esenciales d</w:t>
      </w:r>
      <w:r w:rsidR="003C72B8" w:rsidRPr="00921DD9">
        <w:rPr>
          <w:rFonts w:cstheme="minorHAnsi"/>
          <w:lang w:val="es-DO"/>
        </w:rPr>
        <w:t>e la estructura; a saber, objetivo, actores, premisas y fases.</w:t>
      </w:r>
    </w:p>
    <w:p w14:paraId="253DBF3C" w14:textId="77777777" w:rsidR="00A30AB5" w:rsidRPr="00921DD9" w:rsidRDefault="00A30AB5" w:rsidP="00921DD9">
      <w:pPr>
        <w:jc w:val="both"/>
        <w:rPr>
          <w:rFonts w:cstheme="minorHAnsi"/>
        </w:rPr>
      </w:pPr>
    </w:p>
    <w:p w14:paraId="42FE6A55" w14:textId="7DA177B2" w:rsidR="009E3F38" w:rsidRPr="00921DD9" w:rsidRDefault="00431288" w:rsidP="00921DD9">
      <w:pPr>
        <w:jc w:val="both"/>
        <w:rPr>
          <w:rFonts w:eastAsia="Calibri" w:cstheme="minorHAnsi"/>
          <w:b/>
          <w:bCs/>
          <w:iCs/>
        </w:rPr>
      </w:pPr>
      <w:r>
        <w:rPr>
          <w:rFonts w:eastAsia="Calibri" w:cstheme="minorHAnsi"/>
          <w:b/>
          <w:bCs/>
          <w:iCs/>
        </w:rPr>
        <w:t>Resultados</w:t>
      </w:r>
    </w:p>
    <w:p w14:paraId="354221B6" w14:textId="77777777" w:rsidR="00670A3E" w:rsidRPr="00921DD9" w:rsidRDefault="00670A3E" w:rsidP="00921DD9">
      <w:pPr>
        <w:jc w:val="both"/>
        <w:rPr>
          <w:rFonts w:eastAsia="Times New Roman" w:cstheme="minorHAnsi"/>
          <w:lang w:eastAsia="es-ES"/>
        </w:rPr>
      </w:pPr>
      <w:r w:rsidRPr="00921DD9">
        <w:rPr>
          <w:rFonts w:eastAsia="Times New Roman" w:cstheme="minorHAnsi"/>
          <w:lang w:val="es-MX" w:eastAsia="es-ES"/>
        </w:rPr>
        <w:t xml:space="preserve">Para concebir la estrategia de orientación vocacional para la elaboración de proyectos personales de vida </w:t>
      </w:r>
      <w:r w:rsidRPr="00921DD9">
        <w:rPr>
          <w:rFonts w:eastAsia="Times New Roman" w:cstheme="minorHAnsi"/>
          <w:lang w:eastAsia="es-ES"/>
        </w:rPr>
        <w:t>se emplearon varios procedimientos de investigación. Uno de ellos consistió en el análisis tendencial efectuado sobre las orientaciones teóricas para el trabajo en función de la orientación vocacional a través de los proyectos personales de vida en el ámbito educativo, el mismo que permitió elaborar una periodización que establece las etapas por las que ha pasado la orientación vocacional en la República del Ecuador.</w:t>
      </w:r>
    </w:p>
    <w:p w14:paraId="45140CFF" w14:textId="77777777" w:rsidR="00670A3E" w:rsidRPr="00921DD9" w:rsidRDefault="00670A3E" w:rsidP="00921DD9">
      <w:pPr>
        <w:jc w:val="both"/>
        <w:rPr>
          <w:rFonts w:eastAsia="Times New Roman" w:cstheme="minorHAnsi"/>
          <w:lang w:val="es-EC" w:eastAsia="es-ES"/>
        </w:rPr>
      </w:pPr>
      <w:r w:rsidRPr="00921DD9">
        <w:rPr>
          <w:rFonts w:eastAsia="Times New Roman" w:cstheme="minorHAnsi"/>
          <w:lang w:eastAsia="es-ES"/>
        </w:rPr>
        <w:t xml:space="preserve">La orientación vocacional en la educación media en el Ecuador estuvo muchos años ligada a prácticas educativas enmarcadas dentro del conductismo, con un enfoque directivo sustentado en teorías psicológicas de rasgos y factores lo que incidía en el énfasis en seleccionar y clasificar estudiantes de acuerdo a sus aptitudes e intereses. Por esa razón, el abordaje de la elaboración de proyectos personales de vida no constituía una práctica habitual y generalizada. A partir del año 2008 se perfilan algunos principios constitucionales y legales, que inducen a desarrollar un acompañamiento a los estudiantes en su proceso de construcción de sus proyectos personales de vida, fundamentándose en un enfoque constructivista y holístico, centrado en el ser humano. </w:t>
      </w:r>
    </w:p>
    <w:p w14:paraId="2D437039" w14:textId="77777777" w:rsidR="00670A3E" w:rsidRPr="00921DD9" w:rsidRDefault="00670A3E" w:rsidP="00921DD9">
      <w:pPr>
        <w:jc w:val="both"/>
        <w:rPr>
          <w:rFonts w:eastAsia="Times New Roman" w:cstheme="minorHAnsi"/>
          <w:lang w:eastAsia="es-ES"/>
        </w:rPr>
      </w:pPr>
      <w:r w:rsidRPr="00921DD9">
        <w:rPr>
          <w:rFonts w:eastAsia="Times New Roman" w:cstheme="minorHAnsi"/>
          <w:lang w:eastAsia="es-ES"/>
        </w:rPr>
        <w:t>Por otra parte, la indagación sobre las conceptualizaciones y/o prácticas en algunos  países latinoamericanos, permite sintetizar las siguientes tendencias acerca de la elaboración de proyectos personales de vida como vía para la orientación vocacional:</w:t>
      </w:r>
    </w:p>
    <w:p w14:paraId="0F350F87" w14:textId="77777777" w:rsidR="00C454CA" w:rsidRPr="00921DD9" w:rsidRDefault="00C454CA" w:rsidP="00921DD9">
      <w:pPr>
        <w:pStyle w:val="ListParagraph"/>
        <w:numPr>
          <w:ilvl w:val="0"/>
          <w:numId w:val="2"/>
        </w:numPr>
        <w:jc w:val="both"/>
        <w:rPr>
          <w:rFonts w:eastAsia="Times New Roman" w:cstheme="minorHAnsi"/>
          <w:lang w:eastAsia="es-ES"/>
        </w:rPr>
      </w:pPr>
      <w:r w:rsidRPr="00921DD9">
        <w:rPr>
          <w:rFonts w:eastAsia="Times New Roman" w:cstheme="minorHAnsi"/>
          <w:lang w:eastAsia="es-ES"/>
        </w:rPr>
        <w:lastRenderedPageBreak/>
        <w:t>Medio de preparación para el trabajo y a la formación calificada para ejercerlo y proceso de autodeterminación y la proyección futura de la personalidad, en base a la capacidad de auto dirigir su vocación de autorrealización.</w:t>
      </w:r>
    </w:p>
    <w:p w14:paraId="01A17933" w14:textId="77777777" w:rsidR="00670A3E" w:rsidRPr="00921DD9" w:rsidRDefault="00C454CA" w:rsidP="00921DD9">
      <w:pPr>
        <w:pStyle w:val="ListParagraph"/>
        <w:numPr>
          <w:ilvl w:val="0"/>
          <w:numId w:val="2"/>
        </w:numPr>
        <w:jc w:val="both"/>
        <w:rPr>
          <w:rFonts w:eastAsia="Times New Roman" w:cstheme="minorHAnsi"/>
          <w:lang w:eastAsia="es-ES"/>
        </w:rPr>
      </w:pPr>
      <w:r w:rsidRPr="00921DD9">
        <w:rPr>
          <w:rFonts w:eastAsia="Times New Roman" w:cstheme="minorHAnsi"/>
          <w:lang w:eastAsia="es-ES"/>
        </w:rPr>
        <w:t>Proyecto de vida viable y comprometido con la realización personal a corto, mediano y largo plazo desde una perspectiva holística, axiológica e integral para forjar identidades a partir de la articulación del pasado, presente y futuro en la construcción de un sujeto no solo histórico, sino social y por supuesto político y ciudadano donde coloca en juego dinámico su individualidad en los diferentes contextos.</w:t>
      </w:r>
    </w:p>
    <w:p w14:paraId="2AB3541F" w14:textId="77777777" w:rsidR="00C454CA" w:rsidRPr="00921DD9" w:rsidRDefault="00C454CA" w:rsidP="00921DD9">
      <w:pPr>
        <w:jc w:val="both"/>
        <w:rPr>
          <w:rFonts w:eastAsia="Times New Roman" w:cstheme="minorHAnsi"/>
          <w:lang w:eastAsia="es-ES"/>
        </w:rPr>
      </w:pPr>
      <w:r w:rsidRPr="00921DD9">
        <w:rPr>
          <w:rFonts w:eastAsia="Times New Roman" w:cstheme="minorHAnsi"/>
          <w:lang w:eastAsia="es-ES"/>
        </w:rPr>
        <w:t>Los enfoques revisados y analizados sirvieron de referentes en la construcción de una estrategia de orientación vocacional para facilitar el acompañamiento a los y las jóvenes en su proceso de elaboración de sus proyectos personales de vida.</w:t>
      </w:r>
    </w:p>
    <w:p w14:paraId="3CAF04C0" w14:textId="0D63B5A9" w:rsidR="00C454CA" w:rsidRPr="00921DD9" w:rsidRDefault="00C454CA" w:rsidP="00921DD9">
      <w:pPr>
        <w:jc w:val="both"/>
        <w:rPr>
          <w:rFonts w:eastAsia="Times New Roman" w:cstheme="minorHAnsi"/>
          <w:lang w:eastAsia="es-ES"/>
        </w:rPr>
      </w:pPr>
      <w:r w:rsidRPr="00921DD9">
        <w:rPr>
          <w:rFonts w:eastAsia="Times New Roman" w:cstheme="minorHAnsi"/>
          <w:lang w:eastAsia="es-ES"/>
        </w:rPr>
        <w:t xml:space="preserve">En otro acápite, la caracterización del proceso de elaboración de proyectos personales de vida en el bachillerato </w:t>
      </w:r>
      <w:r w:rsidR="001C21BD" w:rsidRPr="00921DD9">
        <w:rPr>
          <w:rFonts w:eastAsia="Times New Roman" w:cstheme="minorHAnsi"/>
          <w:lang w:eastAsia="es-ES"/>
        </w:rPr>
        <w:t>ecuatoriano</w:t>
      </w:r>
      <w:r w:rsidRPr="00921DD9">
        <w:rPr>
          <w:rFonts w:eastAsia="Times New Roman" w:cstheme="minorHAnsi"/>
          <w:lang w:eastAsia="es-ES"/>
        </w:rPr>
        <w:t>, en el período 2011-2012, resalta fortalezas en las actividades que realizan los orientadores y en la predisposición de los y las estudiantes; sin embargo, se requiere que ocurra capacitación, acompañamiento, seguimiento, continuidad y evaluaciones permanentes; que la elaboración de proyectos personales de vida sea más interactiva y práctica y posea una dimensión más humana desde el proceso formativo.</w:t>
      </w:r>
    </w:p>
    <w:p w14:paraId="215616C7" w14:textId="77777777" w:rsidR="00C454CA" w:rsidRPr="00921DD9" w:rsidRDefault="00C454CA" w:rsidP="00921DD9">
      <w:pPr>
        <w:jc w:val="both"/>
        <w:rPr>
          <w:rFonts w:eastAsia="Times New Roman" w:cstheme="minorHAnsi"/>
          <w:lang w:eastAsia="es-ES"/>
        </w:rPr>
      </w:pPr>
      <w:r w:rsidRPr="00921DD9">
        <w:rPr>
          <w:rFonts w:eastAsia="Times New Roman" w:cstheme="minorHAnsi"/>
          <w:lang w:eastAsia="es-ES"/>
        </w:rPr>
        <w:t>Además, se evidencia la necesidad de generalizar la aplicación de los procesos de elaboración de los proyectos personales de vida en todo el bachillerato y sobre todo el consensuar políticas y criterios.</w:t>
      </w:r>
    </w:p>
    <w:p w14:paraId="7EB483FD" w14:textId="77777777" w:rsidR="00C454CA" w:rsidRPr="00921DD9" w:rsidRDefault="00C454CA" w:rsidP="00921DD9">
      <w:pPr>
        <w:jc w:val="both"/>
        <w:rPr>
          <w:rFonts w:eastAsia="Times New Roman" w:cstheme="minorHAnsi"/>
          <w:lang w:val="es-MX" w:eastAsia="es-ES"/>
        </w:rPr>
      </w:pPr>
      <w:r w:rsidRPr="00921DD9">
        <w:rPr>
          <w:rFonts w:eastAsia="Times New Roman" w:cstheme="minorHAnsi"/>
          <w:lang w:val="es-MX" w:eastAsia="es-ES"/>
        </w:rPr>
        <w:t xml:space="preserve">La estrategia se direcciona a formar a los estudiantes de bachillerato y actualizar a los orientadores vocacionales responsables de su asesoría y apoyo psicológico,  en el logro de la </w:t>
      </w:r>
      <w:r w:rsidRPr="00921DD9">
        <w:rPr>
          <w:rFonts w:eastAsia="Times New Roman" w:cstheme="minorHAnsi"/>
          <w:b/>
          <w:lang w:val="es-MX" w:eastAsia="es-ES"/>
        </w:rPr>
        <w:t>cualidad integralidad para la toma de decisiones vocacionales</w:t>
      </w:r>
      <w:r w:rsidRPr="00921DD9">
        <w:rPr>
          <w:rFonts w:eastAsia="Times New Roman" w:cstheme="minorHAnsi"/>
          <w:lang w:val="es-MX" w:eastAsia="es-ES"/>
        </w:rPr>
        <w:t xml:space="preserve"> en función del planeamiento consciente y proactivo de su vida, a partir de aprendizajes cooperativos, compartidos, formales y  no  formales, conceptuales, procedimentales y actitudinales.</w:t>
      </w:r>
    </w:p>
    <w:p w14:paraId="6E388DD9" w14:textId="77777777" w:rsidR="00C454CA" w:rsidRPr="00921DD9" w:rsidRDefault="00C454CA" w:rsidP="00921DD9">
      <w:pPr>
        <w:jc w:val="both"/>
        <w:rPr>
          <w:rFonts w:eastAsia="Times New Roman" w:cstheme="minorHAnsi"/>
          <w:lang w:val="es-MX" w:eastAsia="es-ES"/>
        </w:rPr>
      </w:pPr>
      <w:r w:rsidRPr="00921DD9">
        <w:rPr>
          <w:rFonts w:eastAsia="Times New Roman" w:cstheme="minorHAnsi"/>
          <w:lang w:val="es-MX" w:eastAsia="es-ES"/>
        </w:rPr>
        <w:t xml:space="preserve">La estrategia de orientación vocacional es un proceso didáctico que sintetiza a un nivel operativo las relaciones entre los subsistemas del modelo teórico construido, a través del objetivo, el contenido y los métodos para la elaboración de los proyectos de vida, que en la práctica posibilitan la orientación vocacional de los estudiantes del bachillerato. </w:t>
      </w:r>
    </w:p>
    <w:p w14:paraId="0AA6B14D" w14:textId="77777777" w:rsidR="00C454CA" w:rsidRPr="00921DD9" w:rsidRDefault="00C454CA" w:rsidP="00921DD9">
      <w:pPr>
        <w:jc w:val="both"/>
        <w:rPr>
          <w:rFonts w:eastAsia="Times New Roman" w:cstheme="minorHAnsi"/>
          <w:lang w:val="es-MX" w:eastAsia="es-ES"/>
        </w:rPr>
      </w:pPr>
      <w:r w:rsidRPr="00921DD9">
        <w:rPr>
          <w:rFonts w:eastAsia="Times New Roman" w:cstheme="minorHAnsi"/>
          <w:lang w:val="es-MX" w:eastAsia="es-ES"/>
        </w:rPr>
        <w:t xml:space="preserve">Esta se caracteriza por el uso de recursos didácticos pertinentes que siguen una dinámica que parte de la sensibilización mediante el uso de la casuística, técnicas vivenciales de autoanálisis de sus trayectorias de vida, sentido existencial e interacción entre lo personal y contextual, lo subjetivo y objetivo y el intercambio grupal, para que los participantes se involucren en los procesos de revisión de experiencias previas en la elaboración de estos proyectos personales de vida; construcción de conceptos básicos a través de metodologías participativas; análisis de la incidencia de procesos formativos, personales y contextuales; reencuadre personal para la asunción crítica y realista de sus trayectorias de vida y la construcción de su sentido existencial; elaboración del proyecto personal de vida y los respectivos </w:t>
      </w:r>
      <w:r w:rsidRPr="00921DD9">
        <w:rPr>
          <w:rFonts w:eastAsia="Times New Roman" w:cstheme="minorHAnsi"/>
          <w:lang w:val="es-MX" w:eastAsia="es-ES"/>
        </w:rPr>
        <w:lastRenderedPageBreak/>
        <w:t>mecanismos de autoevaluación y mejoramiento permanentes; asesoría y apoyo psicológico y evaluación de impactos y del proceso.</w:t>
      </w:r>
    </w:p>
    <w:p w14:paraId="2E9BDD39" w14:textId="35DD832C" w:rsidR="004445A8" w:rsidRDefault="004445A8" w:rsidP="00921DD9">
      <w:pPr>
        <w:jc w:val="both"/>
        <w:rPr>
          <w:rFonts w:eastAsia="Times New Roman" w:cstheme="minorHAnsi"/>
          <w:lang w:val="es-MX" w:eastAsia="es-ES"/>
        </w:rPr>
      </w:pPr>
      <w:r w:rsidRPr="004445A8">
        <w:rPr>
          <w:rFonts w:eastAsia="Times New Roman" w:cstheme="minorHAnsi"/>
          <w:b/>
          <w:i/>
          <w:lang w:val="es-MX" w:eastAsia="es-ES"/>
        </w:rPr>
        <w:t>Objetivo de la estrategia</w:t>
      </w:r>
    </w:p>
    <w:p w14:paraId="37EC8701" w14:textId="2C828E74" w:rsidR="00C454CA" w:rsidRPr="00921DD9" w:rsidRDefault="00C454CA" w:rsidP="00921DD9">
      <w:pPr>
        <w:jc w:val="both"/>
        <w:rPr>
          <w:rFonts w:eastAsia="Times New Roman" w:cstheme="minorHAnsi"/>
          <w:lang w:val="es-MX" w:eastAsia="es-ES"/>
        </w:rPr>
      </w:pPr>
      <w:r w:rsidRPr="00921DD9">
        <w:rPr>
          <w:rFonts w:eastAsia="Times New Roman" w:cstheme="minorHAnsi"/>
          <w:lang w:val="es-MX" w:eastAsia="es-ES"/>
        </w:rPr>
        <w:t>Promover en los estudiantes de bachillerato la elaboración consciente de proyectos personales de vida, sustentada en la incorporación de un marco conceptual, procedimental y actitudinal suficientemente claro y apoyada en sus procesos de gestión personal del sentido de vida que les posibilite la correcta y oportuna toma de decisiones que contribuyan a la direccionalidad de sus acciones hacia metas realistas de corto y largo plazo, integrales, autorreferenciadas y proyectadas a partir de sus fortalezas y visión positiva de sí mismos,  con autoafirmación vocacional, compromiso social y gestionadas con creatividad.</w:t>
      </w:r>
    </w:p>
    <w:p w14:paraId="639A2FDC" w14:textId="79BB835E" w:rsidR="004445A8" w:rsidRPr="004445A8" w:rsidRDefault="004445A8" w:rsidP="00921DD9">
      <w:pPr>
        <w:jc w:val="both"/>
        <w:rPr>
          <w:rFonts w:eastAsia="Times New Roman" w:cstheme="minorHAnsi"/>
          <w:b/>
          <w:i/>
          <w:lang w:val="es-MX" w:eastAsia="es-ES"/>
        </w:rPr>
      </w:pPr>
      <w:r w:rsidRPr="004445A8">
        <w:rPr>
          <w:rFonts w:eastAsia="Times New Roman" w:cstheme="minorHAnsi"/>
          <w:b/>
          <w:i/>
          <w:lang w:val="es-MX" w:eastAsia="es-ES"/>
        </w:rPr>
        <w:t>Actores de la estrategia</w:t>
      </w:r>
    </w:p>
    <w:p w14:paraId="0803F567" w14:textId="64B03AD1" w:rsidR="00C454CA" w:rsidRPr="00921DD9" w:rsidRDefault="00C454CA" w:rsidP="00921DD9">
      <w:pPr>
        <w:jc w:val="both"/>
        <w:rPr>
          <w:rFonts w:eastAsia="Times New Roman" w:cstheme="minorHAnsi"/>
          <w:lang w:val="es-MX" w:eastAsia="es-ES"/>
        </w:rPr>
      </w:pPr>
      <w:r w:rsidRPr="00921DD9">
        <w:rPr>
          <w:rFonts w:eastAsia="Times New Roman" w:cstheme="minorHAnsi"/>
          <w:lang w:val="es-MX" w:eastAsia="es-ES"/>
        </w:rPr>
        <w:t>Orientador vocacional y estudiantes de bachillerato.</w:t>
      </w:r>
    </w:p>
    <w:p w14:paraId="1AEA2133" w14:textId="77777777" w:rsidR="00C454CA" w:rsidRPr="00921DD9" w:rsidRDefault="00C454CA" w:rsidP="00921DD9">
      <w:pPr>
        <w:jc w:val="both"/>
        <w:rPr>
          <w:rFonts w:eastAsia="Times New Roman" w:cstheme="minorHAnsi"/>
          <w:lang w:val="es-MX" w:eastAsia="es-ES"/>
        </w:rPr>
      </w:pPr>
      <w:r w:rsidRPr="00921DD9">
        <w:rPr>
          <w:rFonts w:eastAsia="Times New Roman" w:cstheme="minorHAnsi"/>
          <w:lang w:val="es-MX" w:eastAsia="es-ES"/>
        </w:rPr>
        <w:t>El orientador vocacional debe cumplir la función de dirigir el proceso de orientación vocacional, en base a conceptualizaciones de gestión personal del sentido de vida  que posibilite a los estudiantes del bachillerato la elaboración y gestión de sus proyectos personales de vida.</w:t>
      </w:r>
    </w:p>
    <w:p w14:paraId="23085E85" w14:textId="5E92D9CA" w:rsidR="00C454CA" w:rsidRPr="004445A8" w:rsidRDefault="004445A8" w:rsidP="00921DD9">
      <w:pPr>
        <w:jc w:val="both"/>
        <w:rPr>
          <w:rFonts w:eastAsia="Times New Roman" w:cstheme="minorHAnsi"/>
          <w:b/>
          <w:i/>
          <w:lang w:val="es-MX" w:eastAsia="es-ES"/>
        </w:rPr>
      </w:pPr>
      <w:r w:rsidRPr="004445A8">
        <w:rPr>
          <w:rFonts w:eastAsia="Times New Roman" w:cstheme="minorHAnsi"/>
          <w:b/>
          <w:i/>
          <w:lang w:val="es-MX" w:eastAsia="es-ES"/>
        </w:rPr>
        <w:t>Premisas de la estrategia</w:t>
      </w:r>
    </w:p>
    <w:p w14:paraId="131EE89D" w14:textId="77777777" w:rsidR="00C454CA" w:rsidRPr="00921DD9" w:rsidRDefault="00C454CA" w:rsidP="00921DD9">
      <w:pPr>
        <w:jc w:val="both"/>
        <w:rPr>
          <w:rFonts w:eastAsia="Times New Roman" w:cstheme="minorHAnsi"/>
          <w:lang w:val="es-MX" w:eastAsia="es-ES"/>
        </w:rPr>
      </w:pPr>
      <w:r w:rsidRPr="00921DD9">
        <w:rPr>
          <w:rFonts w:eastAsia="Times New Roman" w:cstheme="minorHAnsi"/>
          <w:lang w:val="es-MX" w:eastAsia="es-ES"/>
        </w:rPr>
        <w:t xml:space="preserve">Capacitación y sensibilización de los orientadores vocacionales en los contenidos pedagógicos requeridos para apoyar adecuadamente a los estudiantes del bachillerato en el proceso de elaboración de sus proyectos personales de vida, relacionados con los modelos de orientación dialógicos, potenciadores y no directivos; características de los procesos de gestión personal del sentido de vida y contextuales de la adolescencia y juventud; técnicas experienciales de sensibilización; dinámicas de grupos facilitadoras de experiencias de autodescubrimiento y comunicación efectiva; y, terapias y técnicas de reencuadre. </w:t>
      </w:r>
    </w:p>
    <w:p w14:paraId="23CE8FC6" w14:textId="351E1A79" w:rsidR="009D0E30" w:rsidRPr="004445A8" w:rsidRDefault="004445A8" w:rsidP="00921DD9">
      <w:pPr>
        <w:jc w:val="both"/>
        <w:rPr>
          <w:rFonts w:eastAsia="Times New Roman" w:cstheme="minorHAnsi"/>
          <w:i/>
          <w:lang w:val="es-MX" w:eastAsia="es-ES"/>
        </w:rPr>
      </w:pPr>
      <w:r w:rsidRPr="004445A8">
        <w:rPr>
          <w:rFonts w:eastAsia="Times New Roman" w:cstheme="minorHAnsi"/>
          <w:b/>
          <w:i/>
          <w:lang w:val="es-MX" w:eastAsia="es-ES"/>
        </w:rPr>
        <w:t>Fases de la estrategia</w:t>
      </w:r>
    </w:p>
    <w:p w14:paraId="40701261" w14:textId="1F108187" w:rsidR="009D0E30" w:rsidRPr="00921DD9" w:rsidRDefault="009D0E30" w:rsidP="004445A8">
      <w:pPr>
        <w:jc w:val="both"/>
        <w:rPr>
          <w:rFonts w:eastAsia="Times New Roman" w:cstheme="minorHAnsi"/>
          <w:lang w:val="es-MX" w:eastAsia="es-ES"/>
        </w:rPr>
      </w:pPr>
      <w:r w:rsidRPr="00921DD9">
        <w:rPr>
          <w:rFonts w:eastAsia="Times New Roman" w:cstheme="minorHAnsi"/>
          <w:lang w:val="es-MX" w:eastAsia="es-ES"/>
        </w:rPr>
        <w:t>La estrategia expuesta en esta tesis consta de cinco fases esenciales:</w:t>
      </w:r>
      <w:r w:rsidR="004445A8">
        <w:rPr>
          <w:rFonts w:eastAsia="Times New Roman" w:cstheme="minorHAnsi"/>
          <w:lang w:val="es-MX" w:eastAsia="es-ES"/>
        </w:rPr>
        <w:t xml:space="preserve"> a) sensibilización y preparación, b) diagnóstico, c) o</w:t>
      </w:r>
      <w:r w:rsidRPr="00921DD9">
        <w:rPr>
          <w:rFonts w:eastAsia="Times New Roman" w:cstheme="minorHAnsi"/>
          <w:lang w:val="es-MX" w:eastAsia="es-ES"/>
        </w:rPr>
        <w:t>rganización y planifica</w:t>
      </w:r>
      <w:r w:rsidR="004445A8">
        <w:rPr>
          <w:rFonts w:eastAsia="Times New Roman" w:cstheme="minorHAnsi"/>
          <w:lang w:val="es-MX" w:eastAsia="es-ES"/>
        </w:rPr>
        <w:t>ción, d) ejecutora, e) e</w:t>
      </w:r>
      <w:r w:rsidRPr="00921DD9">
        <w:rPr>
          <w:rFonts w:eastAsia="Times New Roman" w:cstheme="minorHAnsi"/>
          <w:lang w:val="es-MX" w:eastAsia="es-ES"/>
        </w:rPr>
        <w:t>valuación.</w:t>
      </w:r>
    </w:p>
    <w:p w14:paraId="267DDE8B" w14:textId="77777777" w:rsidR="009D0E30" w:rsidRPr="00921DD9" w:rsidRDefault="009D0E30" w:rsidP="00921DD9">
      <w:pPr>
        <w:jc w:val="both"/>
        <w:rPr>
          <w:rFonts w:eastAsia="Times New Roman" w:cstheme="minorHAnsi"/>
          <w:lang w:val="es-MX" w:eastAsia="es-ES"/>
        </w:rPr>
      </w:pPr>
      <w:r w:rsidRPr="00921DD9">
        <w:rPr>
          <w:rFonts w:eastAsia="Times New Roman" w:cstheme="minorHAnsi"/>
          <w:lang w:val="es-MX" w:eastAsia="es-ES"/>
        </w:rPr>
        <w:t xml:space="preserve">A continuación se detallan cada una de estas fases: </w:t>
      </w:r>
    </w:p>
    <w:p w14:paraId="45CF4307" w14:textId="7D32044B" w:rsidR="009D0E30" w:rsidRPr="00BF35BC" w:rsidRDefault="00BF35BC" w:rsidP="00921DD9">
      <w:pPr>
        <w:jc w:val="both"/>
        <w:rPr>
          <w:rFonts w:eastAsia="Times New Roman" w:cstheme="minorHAnsi"/>
          <w:i/>
          <w:lang w:val="es-MX" w:eastAsia="es-ES"/>
        </w:rPr>
      </w:pPr>
      <w:r w:rsidRPr="00BF35BC">
        <w:rPr>
          <w:rFonts w:eastAsia="Times New Roman" w:cstheme="minorHAnsi"/>
          <w:i/>
          <w:lang w:val="es-MX" w:eastAsia="es-ES"/>
        </w:rPr>
        <w:t>Fase de sensibilización y preparación</w:t>
      </w:r>
    </w:p>
    <w:p w14:paraId="4F81B5A7" w14:textId="09D7F328" w:rsidR="009D0E30" w:rsidRPr="00921DD9" w:rsidRDefault="00BF35BC" w:rsidP="00D6583F">
      <w:pPr>
        <w:spacing w:after="0"/>
        <w:jc w:val="both"/>
        <w:rPr>
          <w:rFonts w:eastAsia="Times New Roman" w:cstheme="minorHAnsi"/>
          <w:lang w:val="es-MX" w:eastAsia="es-ES"/>
        </w:rPr>
      </w:pPr>
      <w:r>
        <w:rPr>
          <w:rFonts w:eastAsia="Times New Roman" w:cstheme="minorHAnsi"/>
          <w:lang w:val="es-MX" w:eastAsia="es-ES"/>
        </w:rPr>
        <w:t>Esta fase tiene objetivo p</w:t>
      </w:r>
      <w:r w:rsidR="009D0E30" w:rsidRPr="00921DD9">
        <w:rPr>
          <w:rFonts w:eastAsia="Times New Roman" w:cstheme="minorHAnsi"/>
          <w:lang w:val="es-MX" w:eastAsia="es-ES"/>
        </w:rPr>
        <w:t xml:space="preserve">reparar a los orientadores vocacionales con las exigencias y particularidades del modelo de orientación vocacional para la elaboración de proyectos de vida y sensibilizarlos con la estrategia de orientación </w:t>
      </w:r>
      <w:r>
        <w:rPr>
          <w:rFonts w:eastAsia="Times New Roman" w:cstheme="minorHAnsi"/>
          <w:lang w:val="es-MX" w:eastAsia="es-ES"/>
        </w:rPr>
        <w:t>vocacional para la intervención e incluye las siguientes acciones:</w:t>
      </w:r>
    </w:p>
    <w:p w14:paraId="3E22B271" w14:textId="77777777" w:rsidR="009D0E30" w:rsidRPr="00921DD9" w:rsidRDefault="009D0E3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 xml:space="preserve">Ejecución de talleres de capacitación acerca de los contenidos pedagógicos y metodológicos requeridos para apoyar adecuadamente a los estudiantes del bachillerato en el proceso de elaboración de sus proyectos personales de vida, relacionados con los modelos de orientación dialógicos, potenciadores y no directivos; características de los procesos de gestión personal del sentido de vida y contextuales de la adolescencia y juventud; técnicas experienciales de </w:t>
      </w:r>
      <w:r w:rsidRPr="00921DD9">
        <w:rPr>
          <w:rFonts w:eastAsia="Times New Roman" w:cstheme="minorHAnsi"/>
          <w:lang w:val="es-MX" w:eastAsia="es-ES"/>
        </w:rPr>
        <w:lastRenderedPageBreak/>
        <w:t xml:space="preserve">sensibilización; dinámicas de grupos facilitadoras de experiencias de autodescubrimiento y comunicación efectiva; y, terapias y técnicas de reencuadre. </w:t>
      </w:r>
    </w:p>
    <w:p w14:paraId="54246CAB" w14:textId="77777777" w:rsidR="009D0E30" w:rsidRPr="00D6583F" w:rsidRDefault="009D0E30" w:rsidP="00921DD9">
      <w:pPr>
        <w:pStyle w:val="ListParagraph"/>
        <w:numPr>
          <w:ilvl w:val="0"/>
          <w:numId w:val="3"/>
        </w:numPr>
        <w:jc w:val="both"/>
        <w:rPr>
          <w:rFonts w:eastAsia="Times New Roman" w:cstheme="minorHAnsi"/>
          <w:i/>
          <w:lang w:val="es-MX" w:eastAsia="es-ES"/>
        </w:rPr>
      </w:pPr>
      <w:r w:rsidRPr="00921DD9">
        <w:rPr>
          <w:rFonts w:eastAsia="Times New Roman" w:cstheme="minorHAnsi"/>
          <w:lang w:val="es-MX" w:eastAsia="es-ES"/>
        </w:rPr>
        <w:t xml:space="preserve">Participación de los orientadores vocacionales en talleres de simulación del proceso de ejecución de la estrategia de orientación vocacional, este espacio tiene por objeto que los orientadores vocacionales se entrenen desde la práctica y la experiencia de los talleres simulando el rol de estudiantes de bachillerato. Los orientadores vocacionales deben participar en los talleres vivenciales, escribir sus experiencias y comentarios, compartir en pequeños grupos y exponer y reflexionar en sesiones plenarias. </w:t>
      </w:r>
    </w:p>
    <w:p w14:paraId="1469D13D" w14:textId="1B1F8686" w:rsidR="009D0E30" w:rsidRPr="00D6583F" w:rsidRDefault="00D6583F" w:rsidP="00921DD9">
      <w:pPr>
        <w:jc w:val="both"/>
        <w:rPr>
          <w:rFonts w:eastAsia="Times New Roman" w:cstheme="minorHAnsi"/>
          <w:i/>
          <w:lang w:val="es-MX" w:eastAsia="es-ES"/>
        </w:rPr>
      </w:pPr>
      <w:r w:rsidRPr="00D6583F">
        <w:rPr>
          <w:rFonts w:eastAsia="Times New Roman" w:cstheme="minorHAnsi"/>
          <w:i/>
          <w:lang w:val="es-MX" w:eastAsia="es-ES"/>
        </w:rPr>
        <w:t>Fase de diagnóstico</w:t>
      </w:r>
    </w:p>
    <w:p w14:paraId="44D39939" w14:textId="2BE3C9BD" w:rsidR="009D0E30" w:rsidRPr="00921DD9" w:rsidRDefault="00D6583F" w:rsidP="00D6583F">
      <w:pPr>
        <w:spacing w:after="0"/>
        <w:jc w:val="both"/>
        <w:rPr>
          <w:rFonts w:eastAsia="Times New Roman" w:cstheme="minorHAnsi"/>
          <w:lang w:val="es-MX" w:eastAsia="es-ES"/>
        </w:rPr>
      </w:pPr>
      <w:r>
        <w:rPr>
          <w:rFonts w:eastAsia="Times New Roman" w:cstheme="minorHAnsi"/>
          <w:lang w:val="es-MX" w:eastAsia="es-ES"/>
        </w:rPr>
        <w:t>Esta fase está dirigida a la d</w:t>
      </w:r>
      <w:r w:rsidR="009D0E30" w:rsidRPr="00921DD9">
        <w:rPr>
          <w:rFonts w:eastAsia="Times New Roman" w:cstheme="minorHAnsi"/>
          <w:lang w:val="es-MX" w:eastAsia="es-ES"/>
        </w:rPr>
        <w:t>eterminación del estado actual y perspectivo de los estudiantes en lo referido a sus intereses profesionales, sus moti</w:t>
      </w:r>
      <w:r>
        <w:rPr>
          <w:rFonts w:eastAsia="Times New Roman" w:cstheme="minorHAnsi"/>
          <w:lang w:val="es-MX" w:eastAsia="es-ES"/>
        </w:rPr>
        <w:t>vaciones y expectativas de vida e incluye las siguientes acciones:</w:t>
      </w:r>
    </w:p>
    <w:p w14:paraId="04AA0337" w14:textId="77777777" w:rsidR="009D0E30" w:rsidRPr="00921DD9" w:rsidRDefault="009D0E3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 xml:space="preserve">Elaboración y aplicación de instrumentos que  posibiliten el conocimiento  por parte  del  orientador vocacional de los intereses vocacionales, motivaciones y expectativas de vida. Entre los instrumentos que pueden utilizarse están los tests de intereses vocacionales y preferencias profesionales, escalas de valores y tendencias de vida. </w:t>
      </w:r>
    </w:p>
    <w:p w14:paraId="094A10DA" w14:textId="77777777" w:rsidR="009D0E30" w:rsidRPr="00921DD9" w:rsidRDefault="009D0E3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Procesamiento de la información obtenida con la aplicación de los instrumentos.</w:t>
      </w:r>
    </w:p>
    <w:p w14:paraId="797533B0" w14:textId="77777777" w:rsidR="009D0E30" w:rsidRPr="00921DD9" w:rsidRDefault="009D0E30" w:rsidP="00921DD9">
      <w:pPr>
        <w:jc w:val="both"/>
        <w:rPr>
          <w:rFonts w:eastAsia="Times New Roman" w:cstheme="minorHAnsi"/>
          <w:lang w:val="es-MX" w:eastAsia="es-ES"/>
        </w:rPr>
      </w:pPr>
      <w:r w:rsidRPr="00921DD9">
        <w:rPr>
          <w:rFonts w:eastAsia="Times New Roman" w:cstheme="minorHAnsi"/>
          <w:lang w:val="es-MX" w:eastAsia="es-ES"/>
        </w:rPr>
        <w:t>El diagnóstico trata de caracterizar y establecer relaciones de causalidad entre los factores y procesos de gestión personal del sentido de vida y contextuales que han incidido en la elaboración de los proyectos personales de vida, a partir del análisis de sus potencialidades, motivaciones, procesos cognitivos-afectivos, trayectorias de vida e influencias de los contextos socioeconómicos e institucionales y posibles alternativas  de crecimiento integral.</w:t>
      </w:r>
    </w:p>
    <w:p w14:paraId="204CE57E" w14:textId="77777777" w:rsidR="009D0E30" w:rsidRPr="00921DD9" w:rsidRDefault="009D0E30" w:rsidP="00820729">
      <w:pPr>
        <w:spacing w:after="0"/>
        <w:jc w:val="both"/>
        <w:rPr>
          <w:rFonts w:eastAsia="Times New Roman" w:cstheme="minorHAnsi"/>
          <w:lang w:val="es-MX" w:eastAsia="es-ES"/>
        </w:rPr>
      </w:pPr>
      <w:r w:rsidRPr="00921DD9">
        <w:rPr>
          <w:rFonts w:eastAsia="Times New Roman" w:cstheme="minorHAnsi"/>
          <w:lang w:val="es-MX" w:eastAsia="es-ES"/>
        </w:rPr>
        <w:t>En este estudio, el diagnóstico presenta las siguientes características:</w:t>
      </w:r>
    </w:p>
    <w:p w14:paraId="410CE4AC" w14:textId="77777777" w:rsidR="009D0E30" w:rsidRPr="00921DD9" w:rsidRDefault="009D0E3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Se basa en las experiencias previas, potencialidades y motivaciones para el planeamiento integral de sus vidas, tanto de orientadores vocacionales como de estudiantes de bachillerato, para enfrentar el proceso de asesoramiento o elaboración de los proyectos personales de vida.</w:t>
      </w:r>
    </w:p>
    <w:p w14:paraId="26AD626B" w14:textId="77777777" w:rsidR="009D0E30" w:rsidRPr="00921DD9" w:rsidRDefault="009D0E3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 xml:space="preserve">Se desarrolla de forma personalizada y con el apoyo de grupos cooperativos. </w:t>
      </w:r>
    </w:p>
    <w:p w14:paraId="64A564BB" w14:textId="77777777" w:rsidR="009D0E30" w:rsidRPr="00921DD9" w:rsidRDefault="009D0E3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Es un proceso más que un momento y se sustenta en lo experiencial y la reflexión permanente compartida.</w:t>
      </w:r>
    </w:p>
    <w:p w14:paraId="38164D2D" w14:textId="7A4F7EF1" w:rsidR="009D0E30" w:rsidRPr="00221BFC" w:rsidRDefault="00221BFC" w:rsidP="00921DD9">
      <w:pPr>
        <w:jc w:val="both"/>
        <w:rPr>
          <w:rFonts w:eastAsia="Times New Roman" w:cstheme="minorHAnsi"/>
          <w:i/>
          <w:lang w:val="es-MX" w:eastAsia="es-ES"/>
        </w:rPr>
      </w:pPr>
      <w:r w:rsidRPr="00221BFC">
        <w:rPr>
          <w:rFonts w:eastAsia="Times New Roman" w:cstheme="minorHAnsi"/>
          <w:i/>
          <w:lang w:val="es-MX" w:eastAsia="es-ES"/>
        </w:rPr>
        <w:t xml:space="preserve">Fase de planificación y organización </w:t>
      </w:r>
    </w:p>
    <w:p w14:paraId="7BC75543" w14:textId="291ED5E4" w:rsidR="00431288" w:rsidRPr="00921DD9" w:rsidRDefault="00221BFC" w:rsidP="00431288">
      <w:pPr>
        <w:spacing w:after="0"/>
        <w:jc w:val="both"/>
        <w:rPr>
          <w:rFonts w:eastAsia="Times New Roman" w:cstheme="minorHAnsi"/>
          <w:lang w:val="es-MX" w:eastAsia="es-ES"/>
        </w:rPr>
      </w:pPr>
      <w:r>
        <w:rPr>
          <w:rFonts w:eastAsia="Times New Roman" w:cstheme="minorHAnsi"/>
          <w:lang w:val="es-MX" w:eastAsia="es-ES"/>
        </w:rPr>
        <w:t>Esta fase tiene como objetivo p</w:t>
      </w:r>
      <w:r w:rsidR="009D0E30" w:rsidRPr="00921DD9">
        <w:rPr>
          <w:rFonts w:eastAsia="Times New Roman" w:cstheme="minorHAnsi"/>
          <w:lang w:val="es-MX" w:eastAsia="es-ES"/>
        </w:rPr>
        <w:t>lanificar el sistema de actividades extradocentes y extracurriculares de orientación vocacional para la elaboración de los proyectos personales con carácter instructivo, educativo y desarrollador, que direccione su contenido a los  atributos y cualidades personales y a los aspectos  presentes en el entorno social</w:t>
      </w:r>
      <w:r w:rsidR="00431288" w:rsidRPr="00431288">
        <w:rPr>
          <w:rFonts w:eastAsia="Times New Roman" w:cstheme="minorHAnsi"/>
          <w:lang w:val="es-MX" w:eastAsia="es-ES"/>
        </w:rPr>
        <w:t xml:space="preserve"> </w:t>
      </w:r>
      <w:r w:rsidR="00431288">
        <w:rPr>
          <w:rFonts w:eastAsia="Times New Roman" w:cstheme="minorHAnsi"/>
          <w:lang w:val="es-MX" w:eastAsia="es-ES"/>
        </w:rPr>
        <w:t>e incluye las siguientes acciones:</w:t>
      </w:r>
    </w:p>
    <w:p w14:paraId="194F2335" w14:textId="77777777" w:rsidR="00545445" w:rsidRPr="00431288" w:rsidRDefault="00545445" w:rsidP="00921DD9">
      <w:pPr>
        <w:pStyle w:val="ListParagraph"/>
        <w:numPr>
          <w:ilvl w:val="0"/>
          <w:numId w:val="4"/>
        </w:numPr>
        <w:jc w:val="both"/>
        <w:rPr>
          <w:rFonts w:eastAsia="Times New Roman" w:cstheme="minorHAnsi"/>
          <w:lang w:eastAsia="es-ES"/>
        </w:rPr>
      </w:pPr>
      <w:r w:rsidRPr="00431288">
        <w:rPr>
          <w:rFonts w:eastAsia="Times New Roman" w:cstheme="minorHAnsi"/>
          <w:lang w:eastAsia="es-ES"/>
        </w:rPr>
        <w:t>Determinación de los objetivos de las actividades extradocentes y extracurriculares.</w:t>
      </w:r>
    </w:p>
    <w:p w14:paraId="0C066F70" w14:textId="77777777" w:rsidR="00DA5B94" w:rsidRPr="00431288" w:rsidRDefault="00545445" w:rsidP="00921DD9">
      <w:pPr>
        <w:pStyle w:val="ListParagraph"/>
        <w:numPr>
          <w:ilvl w:val="0"/>
          <w:numId w:val="4"/>
        </w:numPr>
        <w:jc w:val="both"/>
        <w:rPr>
          <w:rFonts w:eastAsia="Times New Roman" w:cstheme="minorHAnsi"/>
          <w:lang w:eastAsia="es-ES"/>
        </w:rPr>
      </w:pPr>
      <w:r w:rsidRPr="00431288">
        <w:rPr>
          <w:rFonts w:eastAsia="Times New Roman" w:cstheme="minorHAnsi"/>
          <w:lang w:eastAsia="es-ES"/>
        </w:rPr>
        <w:t>Determinación de las modalidades y contenidos de las actividades extradocentes y extracurriculares.</w:t>
      </w:r>
    </w:p>
    <w:p w14:paraId="6DEDE497" w14:textId="77286D6D" w:rsidR="00D00F14" w:rsidRPr="00921DD9" w:rsidRDefault="00431288" w:rsidP="00921DD9">
      <w:pPr>
        <w:jc w:val="both"/>
        <w:rPr>
          <w:rFonts w:eastAsia="Times New Roman" w:cstheme="minorHAnsi"/>
          <w:lang w:val="es-MX" w:eastAsia="es-ES"/>
        </w:rPr>
      </w:pPr>
      <w:r>
        <w:rPr>
          <w:rFonts w:eastAsia="Times New Roman" w:cstheme="minorHAnsi"/>
          <w:lang w:val="es-MX" w:eastAsia="es-ES"/>
        </w:rPr>
        <w:t xml:space="preserve">Fueron consideradas varias modalidades de trabajo entre las que se encuentran </w:t>
      </w:r>
      <w:r w:rsidR="00D00F14" w:rsidRPr="00921DD9">
        <w:rPr>
          <w:rFonts w:eastAsia="Times New Roman" w:cstheme="minorHAnsi"/>
          <w:lang w:val="es-MX" w:eastAsia="es-ES"/>
        </w:rPr>
        <w:t>las siguientes</w:t>
      </w:r>
      <w:r>
        <w:rPr>
          <w:rFonts w:eastAsia="Times New Roman" w:cstheme="minorHAnsi"/>
          <w:lang w:val="es-MX" w:eastAsia="es-ES"/>
        </w:rPr>
        <w:t>:</w:t>
      </w:r>
    </w:p>
    <w:p w14:paraId="5A676AF1" w14:textId="77777777" w:rsidR="00D00F14" w:rsidRPr="00921DD9" w:rsidRDefault="00D00F14" w:rsidP="00921DD9">
      <w:pPr>
        <w:jc w:val="both"/>
        <w:rPr>
          <w:rFonts w:eastAsia="Times New Roman" w:cstheme="minorHAnsi"/>
          <w:lang w:val="es-MX" w:eastAsia="es-ES"/>
        </w:rPr>
      </w:pPr>
      <w:r w:rsidRPr="00431288">
        <w:rPr>
          <w:rFonts w:eastAsia="Times New Roman" w:cstheme="minorHAnsi"/>
          <w:i/>
          <w:lang w:val="es-MX" w:eastAsia="es-ES"/>
        </w:rPr>
        <w:lastRenderedPageBreak/>
        <w:t>Talleres de sensibilización y autodiagnóstico</w:t>
      </w:r>
      <w:r w:rsidRPr="00921DD9">
        <w:rPr>
          <w:rFonts w:eastAsia="Times New Roman" w:cstheme="minorHAnsi"/>
          <w:lang w:val="es-MX" w:eastAsia="es-ES"/>
        </w:rPr>
        <w:t>. Éstos tienen la función de inducir a los y las estudiantes a autoanalizarse en relación a sus experiencias previas en la elaboración del proyecto personal de vida, sus trayectorias de vida, las influencias recibidas, las oportunidades y amenazas que les rodean, sus fortalezas y debilidades, y a valorar la importancia de autorregular sus vidas desde sus proyectos personales.</w:t>
      </w:r>
    </w:p>
    <w:p w14:paraId="4C7E8394" w14:textId="77777777" w:rsidR="00D00F14" w:rsidRPr="00921DD9" w:rsidRDefault="00D00F14" w:rsidP="00921DD9">
      <w:pPr>
        <w:jc w:val="both"/>
        <w:rPr>
          <w:rFonts w:eastAsia="Times New Roman" w:cstheme="minorHAnsi"/>
          <w:lang w:val="es-MX" w:eastAsia="es-ES"/>
        </w:rPr>
      </w:pPr>
      <w:r w:rsidRPr="00431288">
        <w:rPr>
          <w:rFonts w:eastAsia="Times New Roman" w:cstheme="minorHAnsi"/>
          <w:i/>
          <w:lang w:val="es-MX" w:eastAsia="es-ES"/>
        </w:rPr>
        <w:t>Coloquios con profesionales de múltiples áreas</w:t>
      </w:r>
      <w:r w:rsidRPr="00921DD9">
        <w:rPr>
          <w:rFonts w:eastAsia="Times New Roman" w:cstheme="minorHAnsi"/>
          <w:lang w:val="es-MX" w:eastAsia="es-ES"/>
        </w:rPr>
        <w:t xml:space="preserve">, cuya función consiste en mantener diálogos o entrevistas con profesionales que demuestren predisposición para exponer sus trayectorias de formación y práctica profesional y la relación con sus proyectos de vida.  </w:t>
      </w:r>
    </w:p>
    <w:p w14:paraId="2C8AB16A" w14:textId="77777777" w:rsidR="00D00F14" w:rsidRPr="00921DD9" w:rsidRDefault="00D00F14" w:rsidP="00921DD9">
      <w:pPr>
        <w:jc w:val="both"/>
        <w:rPr>
          <w:rFonts w:eastAsia="Times New Roman" w:cstheme="minorHAnsi"/>
          <w:lang w:val="es-MX" w:eastAsia="es-ES"/>
        </w:rPr>
      </w:pPr>
      <w:r w:rsidRPr="00431288">
        <w:rPr>
          <w:rFonts w:eastAsia="Times New Roman" w:cstheme="minorHAnsi"/>
          <w:i/>
          <w:lang w:val="es-MX" w:eastAsia="es-ES"/>
        </w:rPr>
        <w:t>Conversatorios entre pares</w:t>
      </w:r>
      <w:r w:rsidRPr="00921DD9">
        <w:rPr>
          <w:rFonts w:eastAsia="Times New Roman" w:cstheme="minorHAnsi"/>
          <w:lang w:val="es-MX" w:eastAsia="es-ES"/>
        </w:rPr>
        <w:t xml:space="preserve"> que tienen la función de posibilitar el intercambio de expectativas, experiencias y dificultades de los y las estudiantes en relación a su elección de carrera profesional y a la elaboración de sus proyectos de vida. </w:t>
      </w:r>
    </w:p>
    <w:p w14:paraId="5FC4F185" w14:textId="77777777" w:rsidR="00D00F14" w:rsidRPr="00921DD9" w:rsidRDefault="00D00F14" w:rsidP="00921DD9">
      <w:pPr>
        <w:jc w:val="both"/>
        <w:rPr>
          <w:rFonts w:eastAsia="Times New Roman" w:cstheme="minorHAnsi"/>
          <w:lang w:val="es-MX" w:eastAsia="es-ES"/>
        </w:rPr>
      </w:pPr>
      <w:r w:rsidRPr="00431288">
        <w:rPr>
          <w:rFonts w:eastAsia="Times New Roman" w:cstheme="minorHAnsi"/>
          <w:i/>
          <w:lang w:val="es-MX" w:eastAsia="es-ES"/>
        </w:rPr>
        <w:t>Estudios de casos</w:t>
      </w:r>
      <w:r w:rsidRPr="00921DD9">
        <w:rPr>
          <w:rFonts w:eastAsia="Times New Roman" w:cstheme="minorHAnsi"/>
          <w:lang w:val="es-MX" w:eastAsia="es-ES"/>
        </w:rPr>
        <w:t>, cuya  función consiste en presentar casos de personas y personajes de la vida cotidiana, de la historia nacional y mundial, sean de la política, el arte, la música, el cine, profesiones, la ciencia, etc., con el propósito de analizar sus trayectorias y estilos de vida, los pros y los contras, la influencia del contexto y su capacidad de autodeterminación.</w:t>
      </w:r>
    </w:p>
    <w:p w14:paraId="21725622" w14:textId="77777777" w:rsidR="00D00F14" w:rsidRPr="00921DD9" w:rsidRDefault="00D00F14" w:rsidP="00921DD9">
      <w:pPr>
        <w:jc w:val="both"/>
        <w:rPr>
          <w:rFonts w:eastAsia="Times New Roman" w:cstheme="minorHAnsi"/>
          <w:lang w:val="es-MX" w:eastAsia="es-ES"/>
        </w:rPr>
      </w:pPr>
      <w:r w:rsidRPr="00431288">
        <w:rPr>
          <w:rFonts w:eastAsia="Times New Roman" w:cstheme="minorHAnsi"/>
          <w:i/>
          <w:lang w:val="es-MX" w:eastAsia="es-ES"/>
        </w:rPr>
        <w:t>Pasantías</w:t>
      </w:r>
      <w:r w:rsidRPr="00921DD9">
        <w:rPr>
          <w:rFonts w:eastAsia="Times New Roman" w:cstheme="minorHAnsi"/>
          <w:lang w:val="es-MX" w:eastAsia="es-ES"/>
        </w:rPr>
        <w:t xml:space="preserve"> en ambientes de trabajo de profesionales, que tienen la función de posibilitar a los y las estudiantes el conocimiento de las condiciones y características de los contextos de trabajo y de las competencias exigidas a los diferentes profesionales, de tal modo que cuenten con mayores elementos de juicio para una acertada elección de carrera.</w:t>
      </w:r>
    </w:p>
    <w:p w14:paraId="3A5F0F86" w14:textId="77777777" w:rsidR="00D00F14" w:rsidRPr="00921DD9" w:rsidRDefault="00D00F14" w:rsidP="00921DD9">
      <w:pPr>
        <w:jc w:val="both"/>
        <w:rPr>
          <w:rFonts w:eastAsia="Times New Roman" w:cstheme="minorHAnsi"/>
          <w:lang w:val="es-MX" w:eastAsia="es-ES"/>
        </w:rPr>
      </w:pPr>
      <w:r w:rsidRPr="00431288">
        <w:rPr>
          <w:rFonts w:eastAsia="Times New Roman" w:cstheme="minorHAnsi"/>
          <w:i/>
          <w:lang w:val="es-MX" w:eastAsia="es-ES"/>
        </w:rPr>
        <w:t>Talleres de elaboración de proyectos personales de vida</w:t>
      </w:r>
      <w:r w:rsidRPr="00921DD9">
        <w:rPr>
          <w:rFonts w:eastAsia="Times New Roman" w:cstheme="minorHAnsi"/>
          <w:lang w:val="es-MX" w:eastAsia="es-ES"/>
        </w:rPr>
        <w:t>, que cumplen la función de sintetizar los diagnósticos, reflexiones, sueños, objetivos, metas, medios y recursos en la elaboración del proyecto personal de vida.</w:t>
      </w:r>
    </w:p>
    <w:p w14:paraId="6BE351DB" w14:textId="77777777" w:rsidR="00D00F14" w:rsidRPr="00431288" w:rsidRDefault="00D00F14" w:rsidP="00921DD9">
      <w:pPr>
        <w:pStyle w:val="ListParagraph"/>
        <w:numPr>
          <w:ilvl w:val="0"/>
          <w:numId w:val="4"/>
        </w:numPr>
        <w:jc w:val="both"/>
        <w:rPr>
          <w:rFonts w:eastAsia="Times New Roman" w:cstheme="minorHAnsi"/>
          <w:lang w:eastAsia="es-ES"/>
        </w:rPr>
      </w:pPr>
      <w:r w:rsidRPr="00431288">
        <w:rPr>
          <w:rFonts w:eastAsia="Times New Roman" w:cstheme="minorHAnsi"/>
          <w:lang w:eastAsia="es-ES"/>
        </w:rPr>
        <w:t>Establecimiento de los métodos y procedimientos:</w:t>
      </w:r>
    </w:p>
    <w:p w14:paraId="0AC83805" w14:textId="77777777" w:rsidR="00D00F14" w:rsidRPr="00921DD9" w:rsidRDefault="00D00F14" w:rsidP="00431288">
      <w:pPr>
        <w:spacing w:after="0"/>
        <w:jc w:val="both"/>
        <w:rPr>
          <w:rFonts w:eastAsia="Times New Roman" w:cstheme="minorHAnsi"/>
          <w:lang w:eastAsia="es-ES"/>
        </w:rPr>
      </w:pPr>
      <w:r w:rsidRPr="00921DD9">
        <w:rPr>
          <w:rFonts w:eastAsia="Times New Roman" w:cstheme="minorHAnsi"/>
          <w:lang w:eastAsia="es-ES"/>
        </w:rPr>
        <w:t>En los talleres de sensibilización y autodiagnóstico se utilizarán los métodos del autoanálisis, la discusión grupal, el cuestionario, a través de los siguientes procedimientos:</w:t>
      </w:r>
    </w:p>
    <w:p w14:paraId="3E19DC3A"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Dinámicas de presentación y comunicación.</w:t>
      </w:r>
    </w:p>
    <w:p w14:paraId="012270B2"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Dinámicas de animación y rompe hielo.</w:t>
      </w:r>
    </w:p>
    <w:p w14:paraId="214A050D"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Aplicación de dinámicas vivenciales para experienciar la subjetividad de los/las estudiantes y el nivel de confianza en el grupo.</w:t>
      </w:r>
    </w:p>
    <w:p w14:paraId="2FB099E5"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 xml:space="preserve">Revisión personal apoyada en fichas de trabajo sobre percepciones relacionadas con su autoconcepto, autoimagen, autoestima, autoconocimiento, autoeficiencia, autoorganización y autonomía, misión y visión.  </w:t>
      </w:r>
    </w:p>
    <w:p w14:paraId="250CA0D3"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Revisión personal apoyada en fichas de trabajo sobre percepciones relacionadas con la vida, la sociedad, los estudios, la profesionalización, los amigos, la familia, la política, la economía.</w:t>
      </w:r>
    </w:p>
    <w:p w14:paraId="70828A71"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Aplicación de formularios y autoanálisis sobre los objetivos y trayectoria de vida, la visión y misión personal, los medios para desarrollarlos.</w:t>
      </w:r>
    </w:p>
    <w:p w14:paraId="5B05F3B1"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lastRenderedPageBreak/>
        <w:t>Análisis de su propia historia y los factores históricos predisponentes a la visión de sí mismo, el entorno y los demás.</w:t>
      </w:r>
    </w:p>
    <w:p w14:paraId="0E62BF6B"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Intercambio y diálogo en pequeños grupos sobre los aprendizajes logrados de la revisión de sus percepciones y los antecedentes históricos predisponentes.</w:t>
      </w:r>
    </w:p>
    <w:p w14:paraId="7D5637D8"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Discusión en plenaria y realimentación sobre la influencia de las experiencias de vida en la configuración de la visión personal y modo de actuar de cada uno/a.</w:t>
      </w:r>
    </w:p>
    <w:p w14:paraId="6FA960B6"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Aplicación de fichas y cuestionarios para el análisis FODA, autoconcepto, autoimagen, autoestima, autoconocimiento, autoeficiencia, autoorganización, autonomía, motivación intrínseca, sentido de la vida. Estas actividades deben incluir sus percepciones y el análisis de los factores históricos personales predisponentes.</w:t>
      </w:r>
    </w:p>
    <w:p w14:paraId="4FF02113"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Aplicación de dramatizaciones sobre la incidencia de los contextos sociofamiliar y educativo, grupo de pares y conocimiento del entorno  en la elaboración de proyecto personal de vida.</w:t>
      </w:r>
    </w:p>
    <w:p w14:paraId="4A31B297"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Debate sobre la importancia y necesidad de planificar la vida y desde qué enfoque y cómo hacerlo.</w:t>
      </w:r>
    </w:p>
    <w:p w14:paraId="6F9D18C7"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Aplicación de técnicas de reencuadre: a partir del desarrollo consciente de  los factores de autorreferencia, los y las estudiantes elaborarán una nueva visión en relación a su autoconcepto, autoimagen, autoestima, autoconocimiento, autoeficiencia, autoorganización, autonomía y autoafirmación vocacional.</w:t>
      </w:r>
    </w:p>
    <w:p w14:paraId="78CC86E5"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 xml:space="preserve">Intercambio y realimentación en pequeños grupos, utilizando la técnica del foco.  </w:t>
      </w:r>
    </w:p>
    <w:p w14:paraId="59600217"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Intercambio de experiencias e inquietudes y realimentación en plenaria.</w:t>
      </w:r>
    </w:p>
    <w:p w14:paraId="533D12C8"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Trabajo personal: revisión y ajustes de su nueva visión.</w:t>
      </w:r>
    </w:p>
    <w:p w14:paraId="6906681B" w14:textId="77777777" w:rsidR="003A4D27" w:rsidRPr="00921DD9" w:rsidRDefault="003A4D27"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Discusión en plenarias sobre aprendizajes logrados en el proceso.</w:t>
      </w:r>
    </w:p>
    <w:p w14:paraId="35D4D1C4" w14:textId="77777777" w:rsidR="003A4D27" w:rsidRPr="00921DD9" w:rsidRDefault="003A4D27" w:rsidP="00FC5B12">
      <w:pPr>
        <w:spacing w:after="0"/>
        <w:jc w:val="both"/>
        <w:rPr>
          <w:rFonts w:eastAsia="Times New Roman" w:cstheme="minorHAnsi"/>
          <w:lang w:val="es-MX" w:eastAsia="es-ES"/>
        </w:rPr>
      </w:pPr>
      <w:r w:rsidRPr="00921DD9">
        <w:rPr>
          <w:rFonts w:eastAsia="Times New Roman" w:cstheme="minorHAnsi"/>
          <w:lang w:val="es-MX" w:eastAsia="es-ES"/>
        </w:rPr>
        <w:t>Los coloquios con profesionales de múltiples áreas se implementarán regularmente, a través de los siguientes procedimientos:</w:t>
      </w:r>
    </w:p>
    <w:p w14:paraId="40800CA4" w14:textId="77777777" w:rsidR="00CC7EA5" w:rsidRPr="00921DD9" w:rsidRDefault="00CC7EA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Lluvia de ideas para establecer posibles preguntas a plantear a los profesionales a invitar.</w:t>
      </w:r>
    </w:p>
    <w:p w14:paraId="0B71D183" w14:textId="77777777" w:rsidR="00CC7EA5" w:rsidRPr="00921DD9" w:rsidRDefault="00CC7EA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Invitar a los profesionales y acordar fechas de conversatorios.</w:t>
      </w:r>
    </w:p>
    <w:p w14:paraId="287F5194" w14:textId="77777777" w:rsidR="00CC7EA5" w:rsidRPr="00921DD9" w:rsidRDefault="00CC7EA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Desarrollo de coloquios para que los invitados expongan sus trayectorias de formación y práctica profesional y la relación con sus proyectos personales de vida, aclaren las inquietudes respecto al perfil profesional y campo de desempeño de las profesiones.</w:t>
      </w:r>
    </w:p>
    <w:p w14:paraId="37695D14" w14:textId="77777777" w:rsidR="00A8412B" w:rsidRPr="00921DD9" w:rsidRDefault="00CC7EA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Elaboración de conclusiones por los estudiantes.</w:t>
      </w:r>
    </w:p>
    <w:p w14:paraId="60249896" w14:textId="77777777" w:rsidR="00CC7EA5" w:rsidRPr="00921DD9" w:rsidRDefault="00CC7EA5" w:rsidP="00FC5B12">
      <w:pPr>
        <w:spacing w:after="0"/>
        <w:jc w:val="both"/>
        <w:rPr>
          <w:rFonts w:eastAsia="Times New Roman" w:cstheme="minorHAnsi"/>
          <w:lang w:val="es-MX" w:eastAsia="es-ES"/>
        </w:rPr>
      </w:pPr>
      <w:r w:rsidRPr="00921DD9">
        <w:rPr>
          <w:rFonts w:eastAsia="Times New Roman" w:cstheme="minorHAnsi"/>
          <w:lang w:val="es-MX" w:eastAsia="es-ES"/>
        </w:rPr>
        <w:t>Los conversatorios entre pares se realizarán a través de grupos pequeños de trabajo: binas, ternas o, máximo, cuatro participantes por equipos, seguirán los siguientes procedimientos:</w:t>
      </w:r>
    </w:p>
    <w:p w14:paraId="76FEA7E7" w14:textId="77777777" w:rsidR="00561E86" w:rsidRPr="00921DD9" w:rsidRDefault="00561E86" w:rsidP="00921DD9">
      <w:pPr>
        <w:pStyle w:val="ListParagraph"/>
        <w:numPr>
          <w:ilvl w:val="0"/>
          <w:numId w:val="5"/>
        </w:numPr>
        <w:jc w:val="both"/>
        <w:rPr>
          <w:rFonts w:eastAsia="Times New Roman" w:cstheme="minorHAnsi"/>
          <w:lang w:val="es-MX" w:eastAsia="es-ES"/>
        </w:rPr>
      </w:pPr>
      <w:r w:rsidRPr="00921DD9">
        <w:rPr>
          <w:rFonts w:eastAsia="Times New Roman" w:cstheme="minorHAnsi"/>
          <w:lang w:val="es-MX" w:eastAsia="es-ES"/>
        </w:rPr>
        <w:t xml:space="preserve">Formulación de preguntas para el análisis grupal: ¿Qué expectativas, experiencias y dificultades tienen en relación a su elección de carrera profesional? </w:t>
      </w:r>
    </w:p>
    <w:p w14:paraId="227C3AF6" w14:textId="77777777" w:rsidR="00561E86" w:rsidRPr="00921DD9" w:rsidRDefault="00561E86" w:rsidP="00921DD9">
      <w:pPr>
        <w:pStyle w:val="ListParagraph"/>
        <w:numPr>
          <w:ilvl w:val="0"/>
          <w:numId w:val="5"/>
        </w:numPr>
        <w:jc w:val="both"/>
        <w:rPr>
          <w:rFonts w:eastAsia="Times New Roman" w:cstheme="minorHAnsi"/>
          <w:lang w:val="es-MX" w:eastAsia="es-ES"/>
        </w:rPr>
      </w:pPr>
      <w:r w:rsidRPr="00921DD9">
        <w:rPr>
          <w:rFonts w:eastAsia="Times New Roman" w:cstheme="minorHAnsi"/>
          <w:lang w:val="es-MX" w:eastAsia="es-ES"/>
        </w:rPr>
        <w:t>Intercambio de puntos de vista en grupos pequeños.</w:t>
      </w:r>
    </w:p>
    <w:p w14:paraId="12EEB487" w14:textId="77777777" w:rsidR="00561E86" w:rsidRPr="00921DD9" w:rsidRDefault="00561E86" w:rsidP="00921DD9">
      <w:pPr>
        <w:pStyle w:val="ListParagraph"/>
        <w:numPr>
          <w:ilvl w:val="0"/>
          <w:numId w:val="5"/>
        </w:numPr>
        <w:jc w:val="both"/>
        <w:rPr>
          <w:rFonts w:eastAsia="Times New Roman" w:cstheme="minorHAnsi"/>
          <w:lang w:val="es-MX" w:eastAsia="es-ES"/>
        </w:rPr>
      </w:pPr>
      <w:r w:rsidRPr="00921DD9">
        <w:rPr>
          <w:rFonts w:eastAsia="Times New Roman" w:cstheme="minorHAnsi"/>
          <w:lang w:val="es-MX" w:eastAsia="es-ES"/>
        </w:rPr>
        <w:t>Elaboración de respuestas consensuadas.</w:t>
      </w:r>
    </w:p>
    <w:p w14:paraId="6A906B9E" w14:textId="77777777" w:rsidR="00561E86" w:rsidRPr="00921DD9" w:rsidRDefault="00561E86" w:rsidP="00921DD9">
      <w:pPr>
        <w:pStyle w:val="ListParagraph"/>
        <w:numPr>
          <w:ilvl w:val="0"/>
          <w:numId w:val="5"/>
        </w:numPr>
        <w:jc w:val="both"/>
        <w:rPr>
          <w:rFonts w:eastAsia="Times New Roman" w:cstheme="minorHAnsi"/>
          <w:lang w:val="es-MX" w:eastAsia="es-ES"/>
        </w:rPr>
      </w:pPr>
      <w:r w:rsidRPr="00921DD9">
        <w:rPr>
          <w:rFonts w:eastAsia="Times New Roman" w:cstheme="minorHAnsi"/>
          <w:lang w:val="es-MX" w:eastAsia="es-ES"/>
        </w:rPr>
        <w:t>Socialización en plenaria y elaboración de conclusiones.</w:t>
      </w:r>
    </w:p>
    <w:p w14:paraId="417D7EAA" w14:textId="77777777" w:rsidR="00561E86" w:rsidRPr="00921DD9" w:rsidRDefault="00561E86" w:rsidP="00921DD9">
      <w:pPr>
        <w:pStyle w:val="ListParagraph"/>
        <w:numPr>
          <w:ilvl w:val="0"/>
          <w:numId w:val="5"/>
        </w:numPr>
        <w:jc w:val="both"/>
        <w:rPr>
          <w:rFonts w:eastAsia="Times New Roman" w:cstheme="minorHAnsi"/>
          <w:lang w:val="es-MX" w:eastAsia="es-ES"/>
        </w:rPr>
      </w:pPr>
      <w:r w:rsidRPr="00921DD9">
        <w:rPr>
          <w:rFonts w:eastAsia="Times New Roman" w:cstheme="minorHAnsi"/>
          <w:lang w:val="es-MX" w:eastAsia="es-ES"/>
        </w:rPr>
        <w:t xml:space="preserve">Formulación de preguntas para el análisis grupal: ¿Qué expectativas, experiencias y dificultades tienen en relación a la elaboración de sus proyectos personales de vida? </w:t>
      </w:r>
    </w:p>
    <w:p w14:paraId="067119AD" w14:textId="77777777" w:rsidR="00561E86" w:rsidRPr="00921DD9" w:rsidRDefault="00561E86" w:rsidP="00921DD9">
      <w:pPr>
        <w:pStyle w:val="ListParagraph"/>
        <w:numPr>
          <w:ilvl w:val="0"/>
          <w:numId w:val="5"/>
        </w:numPr>
        <w:jc w:val="both"/>
        <w:rPr>
          <w:rFonts w:eastAsia="Times New Roman" w:cstheme="minorHAnsi"/>
          <w:lang w:val="es-MX" w:eastAsia="es-ES"/>
        </w:rPr>
      </w:pPr>
      <w:r w:rsidRPr="00921DD9">
        <w:rPr>
          <w:rFonts w:eastAsia="Times New Roman" w:cstheme="minorHAnsi"/>
          <w:lang w:val="es-MX" w:eastAsia="es-ES"/>
        </w:rPr>
        <w:t>Intercambio de puntos de vista en grupos pequeños.</w:t>
      </w:r>
    </w:p>
    <w:p w14:paraId="3BF2B420" w14:textId="77777777" w:rsidR="00561E86" w:rsidRPr="00921DD9" w:rsidRDefault="00561E86" w:rsidP="00921DD9">
      <w:pPr>
        <w:pStyle w:val="ListParagraph"/>
        <w:numPr>
          <w:ilvl w:val="0"/>
          <w:numId w:val="5"/>
        </w:numPr>
        <w:jc w:val="both"/>
        <w:rPr>
          <w:rFonts w:eastAsia="Times New Roman" w:cstheme="minorHAnsi"/>
          <w:lang w:val="es-MX" w:eastAsia="es-ES"/>
        </w:rPr>
      </w:pPr>
      <w:r w:rsidRPr="00921DD9">
        <w:rPr>
          <w:rFonts w:eastAsia="Times New Roman" w:cstheme="minorHAnsi"/>
          <w:lang w:val="es-MX" w:eastAsia="es-ES"/>
        </w:rPr>
        <w:lastRenderedPageBreak/>
        <w:t>Preparación de exposición de respuestas consensuadas, a través del uso de técnicas de actuación: socio drama, juego de roles, cuento dramatizado...</w:t>
      </w:r>
    </w:p>
    <w:p w14:paraId="68F504E4" w14:textId="77777777" w:rsidR="00561E86" w:rsidRPr="00921DD9" w:rsidRDefault="00561E86" w:rsidP="00921DD9">
      <w:pPr>
        <w:pStyle w:val="ListParagraph"/>
        <w:numPr>
          <w:ilvl w:val="0"/>
          <w:numId w:val="5"/>
        </w:numPr>
        <w:jc w:val="both"/>
        <w:rPr>
          <w:rFonts w:eastAsia="Times New Roman" w:cstheme="minorHAnsi"/>
          <w:lang w:val="es-MX" w:eastAsia="es-ES"/>
        </w:rPr>
      </w:pPr>
      <w:r w:rsidRPr="00921DD9">
        <w:rPr>
          <w:rFonts w:eastAsia="Times New Roman" w:cstheme="minorHAnsi"/>
          <w:lang w:val="es-MX" w:eastAsia="es-ES"/>
        </w:rPr>
        <w:t>Exposiciones de actuaciones y elaboración de conclusiones.</w:t>
      </w:r>
    </w:p>
    <w:p w14:paraId="1AC993CB" w14:textId="77777777" w:rsidR="00561E86" w:rsidRPr="00921DD9" w:rsidRDefault="00561E86" w:rsidP="00E86025">
      <w:pPr>
        <w:spacing w:after="0"/>
        <w:jc w:val="both"/>
        <w:rPr>
          <w:rFonts w:eastAsia="Times New Roman" w:cstheme="minorHAnsi"/>
          <w:lang w:val="es-MX" w:eastAsia="es-ES"/>
        </w:rPr>
      </w:pPr>
      <w:r w:rsidRPr="00921DD9">
        <w:rPr>
          <w:rFonts w:eastAsia="Times New Roman" w:cstheme="minorHAnsi"/>
          <w:lang w:val="es-MX" w:eastAsia="es-ES"/>
        </w:rPr>
        <w:t>Los estudios de casos seguirán el siguiente procedimiento:</w:t>
      </w:r>
    </w:p>
    <w:p w14:paraId="42379AFA" w14:textId="77777777" w:rsidR="00E25B45" w:rsidRPr="00921DD9" w:rsidRDefault="00E25B4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Lluvia de ideas para seleccionar casos de personas y personajes actuales o de períodos anteriores cuya biografía les gustaría indagar.</w:t>
      </w:r>
    </w:p>
    <w:p w14:paraId="6A41468E" w14:textId="77777777" w:rsidR="00E25B45" w:rsidRPr="00921DD9" w:rsidRDefault="00E25B4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Conformación de grupos para la recolección de información sobre las personas o personajes seleccionados.</w:t>
      </w:r>
    </w:p>
    <w:p w14:paraId="653C9857" w14:textId="77777777" w:rsidR="00E25B45" w:rsidRPr="00921DD9" w:rsidRDefault="00E25B4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Indagación y preparación de videos o presentaciones de PowerPoint para la exposición de las trayectorias y estilos de vida, los pros y los contras, la influencia del contexto y la capacidad de autodeterminación de las personas o personajes seleccionados.</w:t>
      </w:r>
    </w:p>
    <w:p w14:paraId="60AD2AE1" w14:textId="77777777" w:rsidR="00E25B45" w:rsidRPr="00921DD9" w:rsidRDefault="00E25B4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Exposición de casos.</w:t>
      </w:r>
    </w:p>
    <w:p w14:paraId="6E52DB71" w14:textId="77777777" w:rsidR="00E25B45" w:rsidRPr="00921DD9" w:rsidRDefault="00E25B4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Cuchicheo para el análisis de los casos presentados.</w:t>
      </w:r>
    </w:p>
    <w:p w14:paraId="7BB978DB" w14:textId="77777777" w:rsidR="00E25B45" w:rsidRPr="00921DD9" w:rsidRDefault="00E25B4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Discusión en plenaria.</w:t>
      </w:r>
    </w:p>
    <w:p w14:paraId="155E5EAD" w14:textId="77777777" w:rsidR="00E25B45" w:rsidRPr="00921DD9" w:rsidRDefault="00E25B45"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Trabajo individual: elaboración de lecciones aprendidas de los casos analizados y de recomendaciones.</w:t>
      </w:r>
    </w:p>
    <w:p w14:paraId="6062C2BA" w14:textId="77777777" w:rsidR="00E25B45" w:rsidRPr="00921DD9" w:rsidRDefault="00E25B45" w:rsidP="00E86025">
      <w:pPr>
        <w:spacing w:after="0"/>
        <w:jc w:val="both"/>
        <w:rPr>
          <w:rFonts w:eastAsia="Times New Roman" w:cstheme="minorHAnsi"/>
          <w:lang w:val="es-MX" w:eastAsia="es-ES"/>
        </w:rPr>
      </w:pPr>
      <w:r w:rsidRPr="00921DD9">
        <w:rPr>
          <w:rFonts w:eastAsia="Times New Roman" w:cstheme="minorHAnsi"/>
          <w:lang w:val="es-MX" w:eastAsia="es-ES"/>
        </w:rPr>
        <w:t>Las pasantías en ambientes de trabajo de profesionales se organizarán y desarrollarán siguiendo los siguientes procedimientos:</w:t>
      </w:r>
    </w:p>
    <w:p w14:paraId="47D53608" w14:textId="77777777" w:rsidR="00D54271" w:rsidRPr="00921DD9" w:rsidRDefault="00D54271"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Elaboración de un plan de pasantías que contenga: institución, empresa o lugar seleccionado; profesiones a observar, objetivos, guía de observación, experiencias a realizar, cronograma de pasantías.</w:t>
      </w:r>
    </w:p>
    <w:p w14:paraId="5986B04A" w14:textId="77777777" w:rsidR="00D54271" w:rsidRPr="00921DD9" w:rsidRDefault="00D54271"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Ejecución de las pasantías, aplicando el plan.</w:t>
      </w:r>
    </w:p>
    <w:p w14:paraId="1F25E97E" w14:textId="77777777" w:rsidR="00D54271" w:rsidRPr="00921DD9" w:rsidRDefault="00D54271"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Elaboración de informes de las pasantías, el mismo que debe contener: caracterización del lugar, condiciones de trabajo y competencias exigidas a los profesionales observados; descripción de experiencias y aprendizajes obtenidos.</w:t>
      </w:r>
    </w:p>
    <w:p w14:paraId="0C7B3BC0" w14:textId="77777777" w:rsidR="00D54271" w:rsidRPr="00921DD9" w:rsidRDefault="00D54271"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Feria de exposición de informes de pasantías.</w:t>
      </w:r>
    </w:p>
    <w:p w14:paraId="6EAFF855" w14:textId="77777777" w:rsidR="00D54271" w:rsidRPr="00921DD9" w:rsidRDefault="00D54271"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Discusión en ternas sobre qué información, conocimientos, aptitudes y actitudes debe reunir un estudiante para realizar una elección acertada de carrera.</w:t>
      </w:r>
    </w:p>
    <w:p w14:paraId="6FD6CEEF" w14:textId="77777777" w:rsidR="00D54271" w:rsidRPr="00921DD9" w:rsidRDefault="00D54271"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Elaboración de conclusiones y recomendaciones.</w:t>
      </w:r>
    </w:p>
    <w:p w14:paraId="1ECDA2FC" w14:textId="77777777" w:rsidR="00D54271" w:rsidRPr="00921DD9" w:rsidRDefault="00D54271"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Exposición en plenaria.</w:t>
      </w:r>
    </w:p>
    <w:p w14:paraId="51F25046" w14:textId="77777777" w:rsidR="00D54271" w:rsidRPr="00921DD9" w:rsidRDefault="00D54271" w:rsidP="00E86025">
      <w:pPr>
        <w:spacing w:after="0"/>
        <w:jc w:val="both"/>
        <w:rPr>
          <w:rFonts w:eastAsia="Times New Roman" w:cstheme="minorHAnsi"/>
          <w:lang w:val="es-MX" w:eastAsia="es-ES"/>
        </w:rPr>
      </w:pPr>
      <w:r w:rsidRPr="00921DD9">
        <w:rPr>
          <w:rFonts w:eastAsia="Times New Roman" w:cstheme="minorHAnsi"/>
          <w:lang w:val="es-MX" w:eastAsia="es-ES"/>
        </w:rPr>
        <w:t>Los talleres de elaboración de los proyectos personales de vida seguirán una estrategia individual y grupal mediante los siguientes procedimientos:</w:t>
      </w:r>
    </w:p>
    <w:p w14:paraId="57FE6625" w14:textId="73CF0FEE" w:rsidR="00B403D0" w:rsidRPr="00921DD9" w:rsidRDefault="00B403D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Redacción individual de su proyecto personal de vida, el que debe sintetizar el diagnóstico, reflexiones,  visión, misión, sueños, objetivos, metas para las diferentes dimensiones personales, medios y recursos, plan de gestión y autocontrol.</w:t>
      </w:r>
    </w:p>
    <w:p w14:paraId="55A175AD" w14:textId="77777777" w:rsidR="00B403D0" w:rsidRPr="00921DD9" w:rsidRDefault="00B403D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Intercambio de proyectos personales de vida en ternas de trabajo y realimentación con observaciones y sugerencias de los compañeros de equipo.</w:t>
      </w:r>
    </w:p>
    <w:p w14:paraId="2E2C5EB1" w14:textId="359D6F99" w:rsidR="00B403D0" w:rsidRPr="00921DD9" w:rsidRDefault="00B403D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Trabajo individual de mejoramiento de l</w:t>
      </w:r>
      <w:r w:rsidR="00E86025">
        <w:rPr>
          <w:rFonts w:eastAsia="Times New Roman" w:cstheme="minorHAnsi"/>
          <w:lang w:val="es-MX" w:eastAsia="es-ES"/>
        </w:rPr>
        <w:t>os proyectos personales de vida</w:t>
      </w:r>
      <w:r w:rsidRPr="00921DD9">
        <w:rPr>
          <w:rFonts w:eastAsia="Times New Roman" w:cstheme="minorHAnsi"/>
          <w:lang w:val="es-MX" w:eastAsia="es-ES"/>
        </w:rPr>
        <w:t xml:space="preserve"> a partir de observaciones de compañeros.</w:t>
      </w:r>
    </w:p>
    <w:p w14:paraId="773974E7" w14:textId="77777777" w:rsidR="00B403D0" w:rsidRPr="00921DD9" w:rsidRDefault="00B403D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Feria de proyectos personales de vida.</w:t>
      </w:r>
    </w:p>
    <w:p w14:paraId="7246C27E" w14:textId="77777777" w:rsidR="00B403D0" w:rsidRPr="00921DD9" w:rsidRDefault="00B403D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lastRenderedPageBreak/>
        <w:t>Plenaria sobre experiencias, dificultades, aprendizajes, desafíos, compromisos.</w:t>
      </w:r>
    </w:p>
    <w:p w14:paraId="6434EBBD" w14:textId="0A6D808E" w:rsidR="00B403D0" w:rsidRPr="00921DD9" w:rsidRDefault="00B403D0"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Diálogo individual del orientador/a con cada estudiante para escuchar sus inquietudes respecto a sus proyectos personales de vida y brindarle reflejos que le permitan tomar decisiones.</w:t>
      </w:r>
    </w:p>
    <w:p w14:paraId="56847C56" w14:textId="77777777" w:rsidR="005520ED" w:rsidRPr="00921DD9" w:rsidRDefault="005520ED" w:rsidP="00921DD9">
      <w:pPr>
        <w:pStyle w:val="ListParagraph"/>
        <w:ind w:left="284"/>
        <w:jc w:val="both"/>
        <w:rPr>
          <w:rFonts w:eastAsia="Times New Roman" w:cstheme="minorHAnsi"/>
          <w:lang w:val="es-MX" w:eastAsia="es-ES"/>
        </w:rPr>
      </w:pPr>
    </w:p>
    <w:p w14:paraId="5D44AF17" w14:textId="77777777" w:rsidR="00B403D0" w:rsidRPr="00E86025" w:rsidRDefault="00B403D0" w:rsidP="00921DD9">
      <w:pPr>
        <w:pStyle w:val="ListParagraph"/>
        <w:numPr>
          <w:ilvl w:val="0"/>
          <w:numId w:val="4"/>
        </w:numPr>
        <w:jc w:val="both"/>
        <w:rPr>
          <w:rFonts w:eastAsia="Times New Roman" w:cstheme="minorHAnsi"/>
          <w:lang w:eastAsia="es-ES"/>
        </w:rPr>
      </w:pPr>
      <w:r w:rsidRPr="00E86025">
        <w:rPr>
          <w:rFonts w:eastAsia="Times New Roman" w:cstheme="minorHAnsi"/>
          <w:lang w:eastAsia="es-ES"/>
        </w:rPr>
        <w:t>Diseño del sistema de actividades extradocentes y extracurriculares.</w:t>
      </w:r>
    </w:p>
    <w:p w14:paraId="2EFDE1BE" w14:textId="77777777" w:rsidR="00042D44" w:rsidRPr="00921DD9" w:rsidRDefault="00042D44" w:rsidP="00921DD9">
      <w:pPr>
        <w:jc w:val="both"/>
        <w:rPr>
          <w:rFonts w:eastAsia="Times New Roman" w:cstheme="minorHAnsi"/>
          <w:lang w:eastAsia="es-ES"/>
        </w:rPr>
      </w:pPr>
      <w:r w:rsidRPr="00921DD9">
        <w:rPr>
          <w:rFonts w:eastAsia="Times New Roman" w:cstheme="minorHAnsi"/>
          <w:lang w:eastAsia="es-ES"/>
        </w:rPr>
        <w:t>El orientador vocacional, a partir de las acciones anteriores debe diseñar el sistema de actividades a desarrollar, en cada una de ellas debe declararse, el objetivo, la modalidad, los métodos y procedimientos a utilizar, así como el contenido específico a abordar. Esta acción es de gran valor, pues de esta manera se concreta todo lo expresado y el proceso de orientación no se desarrolla de forma espontánea como ocurre en la actualidad.</w:t>
      </w:r>
    </w:p>
    <w:p w14:paraId="5CCA0E70" w14:textId="3A94FF5F" w:rsidR="00042D44" w:rsidRPr="00E86025" w:rsidRDefault="00E86025" w:rsidP="00921DD9">
      <w:pPr>
        <w:jc w:val="both"/>
        <w:rPr>
          <w:rFonts w:eastAsia="Times New Roman" w:cstheme="minorHAnsi"/>
          <w:i/>
          <w:lang w:eastAsia="es-ES"/>
        </w:rPr>
      </w:pPr>
      <w:r w:rsidRPr="00E86025">
        <w:rPr>
          <w:rFonts w:eastAsia="Times New Roman" w:cstheme="minorHAnsi"/>
          <w:i/>
          <w:lang w:eastAsia="es-ES"/>
        </w:rPr>
        <w:t>Fase de ejecución</w:t>
      </w:r>
    </w:p>
    <w:p w14:paraId="4E98C56A" w14:textId="77777777" w:rsidR="00042D44" w:rsidRPr="00921DD9" w:rsidRDefault="00042D44" w:rsidP="00921DD9">
      <w:pPr>
        <w:jc w:val="both"/>
        <w:rPr>
          <w:rFonts w:eastAsia="Times New Roman" w:cstheme="minorHAnsi"/>
          <w:lang w:eastAsia="es-ES"/>
        </w:rPr>
      </w:pPr>
      <w:r w:rsidRPr="00921DD9">
        <w:rPr>
          <w:rFonts w:eastAsia="Times New Roman" w:cstheme="minorHAnsi"/>
          <w:lang w:eastAsia="es-ES"/>
        </w:rPr>
        <w:t xml:space="preserve">Esta fase se corresponde con la materialización de las acciones de la fase de planificación en función de la elaboración consciente y proactiva de los proyectos personales de vida, utilizando las modalidades y métodos previamente declarados </w:t>
      </w:r>
    </w:p>
    <w:p w14:paraId="55DA4E78" w14:textId="77777777" w:rsidR="00042D44" w:rsidRPr="00921DD9" w:rsidRDefault="00042D44" w:rsidP="00921DD9">
      <w:pPr>
        <w:jc w:val="both"/>
        <w:rPr>
          <w:rFonts w:eastAsia="Times New Roman" w:cstheme="minorHAnsi"/>
          <w:lang w:eastAsia="es-ES"/>
        </w:rPr>
      </w:pPr>
      <w:r w:rsidRPr="00921DD9">
        <w:rPr>
          <w:rFonts w:eastAsia="Times New Roman" w:cstheme="minorHAnsi"/>
          <w:lang w:eastAsia="es-ES"/>
        </w:rPr>
        <w:t>Un momento importante en esta fase es la asesoría y apoyo psicológico, la misma que debe manejarse con acierto, sentido de oportunidad y respeto de los orientadores vocacionales. Esa ayuda no debe constituirse en una pérdida de la autonomía y capacidad de auto-organización de los estudiantes.</w:t>
      </w:r>
    </w:p>
    <w:p w14:paraId="33013F11" w14:textId="5E39F6BC" w:rsidR="00042D44" w:rsidRPr="00921DD9" w:rsidRDefault="003C6A76" w:rsidP="00921DD9">
      <w:pPr>
        <w:jc w:val="both"/>
        <w:rPr>
          <w:rFonts w:eastAsia="Times New Roman" w:cstheme="minorHAnsi"/>
          <w:b/>
          <w:lang w:eastAsia="es-ES"/>
        </w:rPr>
      </w:pPr>
      <w:r w:rsidRPr="003C6A76">
        <w:rPr>
          <w:rFonts w:eastAsia="Times New Roman" w:cstheme="minorHAnsi"/>
          <w:i/>
          <w:lang w:eastAsia="es-ES"/>
        </w:rPr>
        <w:t>Fase de evaluación</w:t>
      </w:r>
    </w:p>
    <w:p w14:paraId="51DD311D" w14:textId="01839A1F" w:rsidR="00042D44" w:rsidRPr="00921DD9" w:rsidRDefault="003C6A76" w:rsidP="003C6A76">
      <w:pPr>
        <w:spacing w:after="0"/>
        <w:jc w:val="both"/>
        <w:rPr>
          <w:rFonts w:eastAsia="Times New Roman" w:cstheme="minorHAnsi"/>
          <w:lang w:eastAsia="es-ES"/>
        </w:rPr>
      </w:pPr>
      <w:r>
        <w:rPr>
          <w:rFonts w:eastAsia="Times New Roman" w:cstheme="minorHAnsi"/>
          <w:lang w:eastAsia="es-ES"/>
        </w:rPr>
        <w:t>El o</w:t>
      </w:r>
      <w:r w:rsidR="00042D44" w:rsidRPr="00921DD9">
        <w:rPr>
          <w:rFonts w:eastAsia="Times New Roman" w:cstheme="minorHAnsi"/>
          <w:lang w:eastAsia="es-ES"/>
        </w:rPr>
        <w:t>bjetivo</w:t>
      </w:r>
      <w:r>
        <w:rPr>
          <w:rFonts w:eastAsia="Times New Roman" w:cstheme="minorHAnsi"/>
          <w:lang w:eastAsia="es-ES"/>
        </w:rPr>
        <w:t xml:space="preserve"> de esta última fase es la v</w:t>
      </w:r>
      <w:r w:rsidR="00042D44" w:rsidRPr="00921DD9">
        <w:rPr>
          <w:rFonts w:eastAsia="Times New Roman" w:cstheme="minorHAnsi"/>
          <w:lang w:eastAsia="es-ES"/>
        </w:rPr>
        <w:t>aloración de la efectividad de las actividades desarrolladas y adopción de las decisiones necesarias para su mejoramiento</w:t>
      </w:r>
      <w:r>
        <w:rPr>
          <w:rFonts w:eastAsia="Times New Roman" w:cstheme="minorHAnsi"/>
          <w:lang w:eastAsia="es-ES"/>
        </w:rPr>
        <w:t xml:space="preserve"> y se desarrolla mediante las siguientes acciones:</w:t>
      </w:r>
    </w:p>
    <w:p w14:paraId="1FB8E1E5" w14:textId="77777777" w:rsidR="00042D44" w:rsidRPr="00921DD9" w:rsidRDefault="00042D44"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Determinación mediante escalas del grado de satisfacción y el interés que experimentan los estudiantes en la realización de las actividades de modo que constituya una vivencia agradable.</w:t>
      </w:r>
    </w:p>
    <w:p w14:paraId="12BED800" w14:textId="77777777" w:rsidR="00042D44" w:rsidRPr="00921DD9" w:rsidRDefault="00042D44" w:rsidP="00921DD9">
      <w:pPr>
        <w:pStyle w:val="ListParagraph"/>
        <w:numPr>
          <w:ilvl w:val="0"/>
          <w:numId w:val="3"/>
        </w:numPr>
        <w:jc w:val="both"/>
        <w:rPr>
          <w:rFonts w:eastAsia="Times New Roman" w:cstheme="minorHAnsi"/>
          <w:lang w:val="es-MX" w:eastAsia="es-ES"/>
        </w:rPr>
      </w:pPr>
      <w:r w:rsidRPr="00921DD9">
        <w:rPr>
          <w:rFonts w:eastAsia="Times New Roman" w:cstheme="minorHAnsi"/>
          <w:lang w:val="es-MX" w:eastAsia="es-ES"/>
        </w:rPr>
        <w:t xml:space="preserve">Utilización de la observación como recurso pedagógico para constatar el nivel alcanzado en la cualidad integralidad para la toma de decisiones vocacionales. Entre los aspectos a observar están los siguientes: </w:t>
      </w:r>
    </w:p>
    <w:p w14:paraId="3E712841" w14:textId="25246D72" w:rsidR="00042D44" w:rsidRPr="00921DD9" w:rsidRDefault="003C6A76" w:rsidP="00921DD9">
      <w:pPr>
        <w:pStyle w:val="ListParagraph"/>
        <w:numPr>
          <w:ilvl w:val="1"/>
          <w:numId w:val="6"/>
        </w:numPr>
        <w:ind w:left="567" w:hanging="283"/>
        <w:jc w:val="both"/>
        <w:rPr>
          <w:rFonts w:eastAsia="Times New Roman" w:cstheme="minorHAnsi"/>
          <w:lang w:val="es-MX" w:eastAsia="es-ES"/>
        </w:rPr>
      </w:pPr>
      <w:r>
        <w:rPr>
          <w:rFonts w:eastAsia="Times New Roman" w:cstheme="minorHAnsi"/>
          <w:lang w:val="es-MX" w:eastAsia="es-ES"/>
        </w:rPr>
        <w:t>Atención a</w:t>
      </w:r>
      <w:r w:rsidR="00042D44" w:rsidRPr="00921DD9">
        <w:rPr>
          <w:rFonts w:eastAsia="Times New Roman" w:cstheme="minorHAnsi"/>
          <w:lang w:val="es-MX" w:eastAsia="es-ES"/>
        </w:rPr>
        <w:t xml:space="preserve"> las múltiples dimensiones de su </w:t>
      </w:r>
      <w:r>
        <w:rPr>
          <w:rFonts w:eastAsia="Times New Roman" w:cstheme="minorHAnsi"/>
          <w:lang w:val="es-MX" w:eastAsia="es-ES"/>
        </w:rPr>
        <w:t xml:space="preserve">personalidad: </w:t>
      </w:r>
      <w:r w:rsidR="00042D44" w:rsidRPr="00921DD9">
        <w:rPr>
          <w:rFonts w:eastAsia="Times New Roman" w:cstheme="minorHAnsi"/>
          <w:lang w:val="es-MX" w:eastAsia="es-ES"/>
        </w:rPr>
        <w:t>cognitiv</w:t>
      </w:r>
      <w:r>
        <w:rPr>
          <w:rFonts w:eastAsia="Times New Roman" w:cstheme="minorHAnsi"/>
          <w:lang w:val="es-MX" w:eastAsia="es-ES"/>
        </w:rPr>
        <w:t>a</w:t>
      </w:r>
      <w:r w:rsidR="00042D44" w:rsidRPr="00921DD9">
        <w:rPr>
          <w:rFonts w:eastAsia="Times New Roman" w:cstheme="minorHAnsi"/>
          <w:lang w:val="es-MX" w:eastAsia="es-ES"/>
        </w:rPr>
        <w:t>, afectiv</w:t>
      </w:r>
      <w:r>
        <w:rPr>
          <w:rFonts w:eastAsia="Times New Roman" w:cstheme="minorHAnsi"/>
          <w:lang w:val="es-MX" w:eastAsia="es-ES"/>
        </w:rPr>
        <w:t>a</w:t>
      </w:r>
      <w:r w:rsidR="00042D44" w:rsidRPr="00921DD9">
        <w:rPr>
          <w:rFonts w:eastAsia="Times New Roman" w:cstheme="minorHAnsi"/>
          <w:lang w:val="es-MX" w:eastAsia="es-ES"/>
        </w:rPr>
        <w:t>, conativ</w:t>
      </w:r>
      <w:r>
        <w:rPr>
          <w:rFonts w:eastAsia="Times New Roman" w:cstheme="minorHAnsi"/>
          <w:lang w:val="es-MX" w:eastAsia="es-ES"/>
        </w:rPr>
        <w:t>a</w:t>
      </w:r>
      <w:r w:rsidR="00042D44" w:rsidRPr="00921DD9">
        <w:rPr>
          <w:rFonts w:eastAsia="Times New Roman" w:cstheme="minorHAnsi"/>
          <w:lang w:val="es-MX" w:eastAsia="es-ES"/>
        </w:rPr>
        <w:t>; personal, interpersonal; laboral, etc.</w:t>
      </w:r>
    </w:p>
    <w:p w14:paraId="16221E8E" w14:textId="4E5104F2" w:rsidR="00042D44" w:rsidRPr="00921DD9" w:rsidRDefault="00042D44" w:rsidP="00921DD9">
      <w:pPr>
        <w:pStyle w:val="ListParagraph"/>
        <w:numPr>
          <w:ilvl w:val="1"/>
          <w:numId w:val="6"/>
        </w:numPr>
        <w:ind w:left="567" w:hanging="283"/>
        <w:jc w:val="both"/>
        <w:rPr>
          <w:rFonts w:eastAsia="Times New Roman" w:cstheme="minorHAnsi"/>
          <w:lang w:val="es-MX" w:eastAsia="es-ES"/>
        </w:rPr>
      </w:pPr>
      <w:r w:rsidRPr="00921DD9">
        <w:rPr>
          <w:rFonts w:eastAsia="Times New Roman" w:cstheme="minorHAnsi"/>
          <w:lang w:val="es-MX" w:eastAsia="es-ES"/>
        </w:rPr>
        <w:t>Plantea</w:t>
      </w:r>
      <w:r w:rsidR="00795BF9">
        <w:rPr>
          <w:rFonts w:eastAsia="Times New Roman" w:cstheme="minorHAnsi"/>
          <w:lang w:val="es-MX" w:eastAsia="es-ES"/>
        </w:rPr>
        <w:t>miento de</w:t>
      </w:r>
      <w:r w:rsidRPr="00921DD9">
        <w:rPr>
          <w:rFonts w:eastAsia="Times New Roman" w:cstheme="minorHAnsi"/>
          <w:lang w:val="es-MX" w:eastAsia="es-ES"/>
        </w:rPr>
        <w:t xml:space="preserve"> metas a corto, mediano y largo plazo y los correspondientes medios y plazos de consecución.</w:t>
      </w:r>
    </w:p>
    <w:p w14:paraId="35FAF85E" w14:textId="77777777" w:rsidR="00042D44" w:rsidRPr="00921DD9" w:rsidRDefault="00042D44" w:rsidP="00921DD9">
      <w:pPr>
        <w:pStyle w:val="ListParagraph"/>
        <w:numPr>
          <w:ilvl w:val="1"/>
          <w:numId w:val="6"/>
        </w:numPr>
        <w:ind w:left="567" w:hanging="283"/>
        <w:jc w:val="both"/>
        <w:rPr>
          <w:rFonts w:eastAsia="Times New Roman" w:cstheme="minorHAnsi"/>
          <w:lang w:val="es-MX" w:eastAsia="es-ES"/>
        </w:rPr>
      </w:pPr>
      <w:r w:rsidRPr="00921DD9">
        <w:rPr>
          <w:rFonts w:eastAsia="Times New Roman" w:cstheme="minorHAnsi"/>
          <w:lang w:val="es-MX" w:eastAsia="es-ES"/>
        </w:rPr>
        <w:t>Coherencia entre metas y medios y con determinado ideal de vida y de desarrollo personal.</w:t>
      </w:r>
    </w:p>
    <w:p w14:paraId="7816EC43" w14:textId="77777777" w:rsidR="00042D44" w:rsidRPr="00921DD9" w:rsidRDefault="00042D44" w:rsidP="00921DD9">
      <w:pPr>
        <w:pStyle w:val="ListParagraph"/>
        <w:numPr>
          <w:ilvl w:val="1"/>
          <w:numId w:val="6"/>
        </w:numPr>
        <w:ind w:left="567" w:hanging="283"/>
        <w:jc w:val="both"/>
        <w:rPr>
          <w:rFonts w:eastAsia="Times New Roman" w:cstheme="minorHAnsi"/>
          <w:lang w:val="es-MX" w:eastAsia="es-ES"/>
        </w:rPr>
      </w:pPr>
      <w:r w:rsidRPr="00921DD9">
        <w:rPr>
          <w:rFonts w:eastAsia="Times New Roman" w:cstheme="minorHAnsi"/>
          <w:lang w:val="es-MX" w:eastAsia="es-ES"/>
        </w:rPr>
        <w:t>Metas proyectadas a partir de sus fortalezas y visión positiva y consciente de sí mismos y con sentido de compromiso social, protagonismo.</w:t>
      </w:r>
    </w:p>
    <w:p w14:paraId="2272B66F" w14:textId="77777777" w:rsidR="00042D44" w:rsidRPr="00921DD9" w:rsidRDefault="00042D44" w:rsidP="00921DD9">
      <w:pPr>
        <w:pStyle w:val="ListParagraph"/>
        <w:numPr>
          <w:ilvl w:val="1"/>
          <w:numId w:val="6"/>
        </w:numPr>
        <w:ind w:left="567" w:hanging="283"/>
        <w:jc w:val="both"/>
        <w:rPr>
          <w:rFonts w:eastAsia="Times New Roman" w:cstheme="minorHAnsi"/>
          <w:lang w:val="es-MX" w:eastAsia="es-ES"/>
        </w:rPr>
      </w:pPr>
      <w:r w:rsidRPr="00921DD9">
        <w:rPr>
          <w:rFonts w:eastAsia="Times New Roman" w:cstheme="minorHAnsi"/>
          <w:lang w:val="es-MX" w:eastAsia="es-ES"/>
        </w:rPr>
        <w:t>Creatividad en las estrategias de gestión de sus metas.</w:t>
      </w:r>
    </w:p>
    <w:p w14:paraId="25CD8FFA" w14:textId="77777777" w:rsidR="00042D44" w:rsidRPr="00921DD9" w:rsidRDefault="00042D44" w:rsidP="00921DD9">
      <w:pPr>
        <w:pStyle w:val="ListParagraph"/>
        <w:ind w:left="360"/>
        <w:jc w:val="both"/>
        <w:rPr>
          <w:rFonts w:eastAsia="Times New Roman" w:cstheme="minorHAnsi"/>
          <w:lang w:val="es-MX" w:eastAsia="es-ES"/>
        </w:rPr>
      </w:pPr>
    </w:p>
    <w:p w14:paraId="5A192084" w14:textId="77777777" w:rsidR="00C454CA" w:rsidRPr="00921DD9" w:rsidRDefault="00042D44" w:rsidP="00921DD9">
      <w:pPr>
        <w:pStyle w:val="ListParagraph"/>
        <w:numPr>
          <w:ilvl w:val="0"/>
          <w:numId w:val="3"/>
        </w:numPr>
        <w:jc w:val="both"/>
        <w:rPr>
          <w:rFonts w:eastAsia="Calibri" w:cstheme="minorHAnsi"/>
          <w:bCs/>
          <w:iCs/>
          <w:lang w:val="es-MX"/>
        </w:rPr>
      </w:pPr>
      <w:r w:rsidRPr="00921DD9">
        <w:rPr>
          <w:rFonts w:eastAsia="Times New Roman" w:cstheme="minorHAnsi"/>
          <w:lang w:val="es-MX" w:eastAsia="es-ES"/>
        </w:rPr>
        <w:lastRenderedPageBreak/>
        <w:t>Valoración grupal de la calidad con que se realizan las actividades y la influencia de las mismas en la orientación vocacional. Esta actividad puede hacerse efectiva a través de entrevistas con grupos focales.</w:t>
      </w:r>
    </w:p>
    <w:p w14:paraId="7BB572D7" w14:textId="10E21F26" w:rsidR="004D46C7" w:rsidRPr="00921DD9" w:rsidRDefault="00795BF9" w:rsidP="00921DD9">
      <w:pPr>
        <w:jc w:val="both"/>
        <w:rPr>
          <w:rFonts w:eastAsia="Arial Unicode MS" w:cstheme="minorHAnsi"/>
          <w:b/>
          <w:lang w:val="es-DO"/>
        </w:rPr>
      </w:pPr>
      <w:r w:rsidRPr="00921DD9">
        <w:rPr>
          <w:rFonts w:eastAsia="Arial Unicode MS" w:cstheme="minorHAnsi"/>
          <w:b/>
          <w:lang w:val="es-DO"/>
        </w:rPr>
        <w:t>Conclusiones</w:t>
      </w:r>
    </w:p>
    <w:p w14:paraId="7B03A6CD" w14:textId="77777777" w:rsidR="002C5974" w:rsidRPr="00921DD9" w:rsidRDefault="002C5974" w:rsidP="00921DD9">
      <w:pPr>
        <w:jc w:val="both"/>
        <w:rPr>
          <w:rFonts w:eastAsia="Calibri" w:cstheme="minorHAnsi"/>
          <w:bCs/>
          <w:iCs/>
          <w:color w:val="000000"/>
          <w:lang w:val="es-MX"/>
        </w:rPr>
      </w:pPr>
      <w:r w:rsidRPr="00921DD9">
        <w:rPr>
          <w:rFonts w:eastAsia="Calibri" w:cstheme="minorHAnsi"/>
          <w:bCs/>
          <w:iCs/>
          <w:color w:val="000000"/>
          <w:lang w:val="es-MX"/>
        </w:rPr>
        <w:t>La estrategia constituye la instrumentación de un modelo previamente elaborado en base a fundamentos teóricos que enfatizan en teorías filosóficas, epistemológicas, pedagógicas, sociológicas, axiológicas y psicológicas, incorporando componentes esenciales sin los cuales no puede lograrse el propósito de promover en los y las estudiantes de bachillerato el desarrollo de la capacidad de elaborar proyectos personales de vida, sustentada en la incorporación de un marco conceptual, procedimental y actitudinal suficientemente claro y apoyada en sus procesos de gestión personal del sentido de vida  que les posibilite la correcta y oportuna toma de decisiones.</w:t>
      </w:r>
    </w:p>
    <w:p w14:paraId="5622FAAF" w14:textId="31DDA6F6" w:rsidR="002C5974" w:rsidRPr="00921DD9" w:rsidRDefault="002C5974" w:rsidP="00921DD9">
      <w:pPr>
        <w:jc w:val="both"/>
        <w:rPr>
          <w:rFonts w:eastAsia="Calibri" w:cstheme="minorHAnsi"/>
          <w:bCs/>
          <w:iCs/>
          <w:color w:val="000000"/>
          <w:lang w:val="es-MX"/>
        </w:rPr>
      </w:pPr>
      <w:r w:rsidRPr="00921DD9">
        <w:rPr>
          <w:rFonts w:eastAsia="Calibri" w:cstheme="minorHAnsi"/>
          <w:bCs/>
          <w:iCs/>
          <w:color w:val="000000"/>
          <w:lang w:val="es-MX"/>
        </w:rPr>
        <w:t>Esta estrategia incluye premisas, requerimientos y cinco fases en la que se conciben objetivos y acciones que en su concreción permiten la dirección del proceso de elaboración consciente de proyectos personales de vida.</w:t>
      </w:r>
      <w:r w:rsidR="00795BF9">
        <w:rPr>
          <w:rFonts w:eastAsia="Calibri" w:cstheme="minorHAnsi"/>
          <w:bCs/>
          <w:iCs/>
          <w:color w:val="000000"/>
          <w:lang w:val="es-MX"/>
        </w:rPr>
        <w:t xml:space="preserve"> </w:t>
      </w:r>
      <w:commentRangeStart w:id="2"/>
      <w:r w:rsidR="00795BF9">
        <w:rPr>
          <w:rFonts w:eastAsia="Calibri" w:cstheme="minorHAnsi"/>
          <w:bCs/>
          <w:iCs/>
          <w:color w:val="000000"/>
          <w:lang w:val="es-MX"/>
        </w:rPr>
        <w:t xml:space="preserve">El tránsito por estas fases al aplicar la estrategia a otros contextos puede y debe ser flexible, por el contrario resulta indispensable el apego a los fundamentos y premisas descriptas o </w:t>
      </w:r>
      <w:r w:rsidR="00CC4C4D">
        <w:rPr>
          <w:rFonts w:eastAsia="Calibri" w:cstheme="minorHAnsi"/>
          <w:bCs/>
          <w:iCs/>
          <w:color w:val="000000"/>
          <w:lang w:val="es-MX"/>
        </w:rPr>
        <w:t>la estrategia aplicada no sería esencialmente la propuesta por los autores.</w:t>
      </w:r>
      <w:commentRangeEnd w:id="2"/>
      <w:r w:rsidR="00AF0515">
        <w:rPr>
          <w:rStyle w:val="CommentReference"/>
        </w:rPr>
        <w:commentReference w:id="2"/>
      </w:r>
    </w:p>
    <w:p w14:paraId="70FCB21C" w14:textId="7C108509" w:rsidR="009C3AF2" w:rsidRPr="009C3AF2" w:rsidRDefault="009C3AF2" w:rsidP="009C3AF2">
      <w:pPr>
        <w:spacing w:after="0"/>
        <w:jc w:val="both"/>
        <w:rPr>
          <w:rFonts w:eastAsia="Calibri" w:cs="Arial"/>
          <w:b/>
          <w:bCs/>
          <w:i/>
          <w:iCs/>
          <w:color w:val="000000"/>
          <w:lang w:val="es-MX"/>
        </w:rPr>
      </w:pPr>
      <w:r w:rsidRPr="009C3AF2">
        <w:rPr>
          <w:rFonts w:eastAsia="Calibri" w:cs="Arial"/>
          <w:b/>
          <w:bCs/>
          <w:i/>
          <w:iCs/>
          <w:color w:val="000000"/>
          <w:lang w:val="es-MX"/>
        </w:rPr>
        <w:t>Recibido: febrero 2015</w:t>
      </w:r>
    </w:p>
    <w:p w14:paraId="20CCB3C4" w14:textId="43843558" w:rsidR="009C3AF2" w:rsidRPr="009C3AF2" w:rsidRDefault="009C3AF2" w:rsidP="002C5974">
      <w:pPr>
        <w:spacing w:after="120"/>
        <w:jc w:val="both"/>
        <w:rPr>
          <w:rFonts w:eastAsia="Calibri" w:cs="Arial"/>
          <w:b/>
          <w:bCs/>
          <w:i/>
          <w:iCs/>
          <w:color w:val="000000"/>
          <w:lang w:val="es-MX"/>
        </w:rPr>
      </w:pPr>
      <w:r w:rsidRPr="009C3AF2">
        <w:rPr>
          <w:rFonts w:eastAsia="Calibri" w:cs="Arial"/>
          <w:b/>
          <w:bCs/>
          <w:i/>
          <w:iCs/>
          <w:color w:val="000000"/>
          <w:lang w:val="es-MX"/>
        </w:rPr>
        <w:t xml:space="preserve">Aprobado: </w:t>
      </w:r>
      <w:r w:rsidR="00CC4C4D">
        <w:rPr>
          <w:rFonts w:eastAsia="Calibri" w:cs="Arial"/>
          <w:b/>
          <w:bCs/>
          <w:i/>
          <w:iCs/>
          <w:color w:val="000000"/>
          <w:lang w:val="es-MX"/>
        </w:rPr>
        <w:t>septiembre 2015</w:t>
      </w:r>
    </w:p>
    <w:p w14:paraId="52C0FC18" w14:textId="77777777" w:rsidR="00921DD9" w:rsidRDefault="00921DD9" w:rsidP="003300C2">
      <w:pPr>
        <w:spacing w:after="120"/>
        <w:jc w:val="both"/>
        <w:rPr>
          <w:rFonts w:eastAsia="Calibri" w:cs="Arial"/>
          <w:b/>
          <w:bCs/>
          <w:iCs/>
          <w:color w:val="000000"/>
          <w:lang w:val="es-DO"/>
        </w:rPr>
      </w:pPr>
    </w:p>
    <w:p w14:paraId="57D60E6A" w14:textId="4BE309B5" w:rsidR="00921DD9" w:rsidRDefault="00921DD9" w:rsidP="00921DD9">
      <w:pPr>
        <w:spacing w:after="120"/>
        <w:jc w:val="both"/>
        <w:rPr>
          <w:rFonts w:eastAsia="Calibri" w:cs="Arial"/>
          <w:b/>
          <w:bCs/>
          <w:iCs/>
          <w:color w:val="000000"/>
          <w:lang w:val="es-DO"/>
        </w:rPr>
      </w:pPr>
      <w:r w:rsidRPr="000E5DE2">
        <w:rPr>
          <w:rFonts w:eastAsia="Calibri" w:cs="Arial"/>
          <w:b/>
          <w:bCs/>
          <w:iCs/>
          <w:color w:val="000000"/>
          <w:lang w:val="es-DO"/>
        </w:rPr>
        <w:t xml:space="preserve">Bibliografía </w:t>
      </w:r>
    </w:p>
    <w:p w14:paraId="7DF97ED3" w14:textId="77777777" w:rsidR="00AF0515" w:rsidRDefault="00AF0515" w:rsidP="00AF0515">
      <w:pPr>
        <w:pStyle w:val="Bibliography"/>
        <w:ind w:left="720" w:hanging="720"/>
        <w:rPr>
          <w:noProof/>
        </w:rPr>
      </w:pPr>
      <w:r>
        <w:rPr>
          <w:rFonts w:ascii="Arial" w:hAnsi="Arial" w:cs="Arial"/>
          <w:b/>
        </w:rPr>
        <w:fldChar w:fldCharType="begin"/>
      </w:r>
      <w:r>
        <w:rPr>
          <w:rFonts w:ascii="Arial" w:hAnsi="Arial" w:cs="Arial"/>
          <w:b/>
        </w:rPr>
        <w:instrText xml:space="preserve"> BIBLIOGRAPHY  \l 3082 </w:instrText>
      </w:r>
      <w:r>
        <w:rPr>
          <w:rFonts w:ascii="Arial" w:hAnsi="Arial" w:cs="Arial"/>
          <w:b/>
        </w:rPr>
        <w:fldChar w:fldCharType="separate"/>
      </w:r>
      <w:r>
        <w:rPr>
          <w:noProof/>
        </w:rPr>
        <w:t xml:space="preserve">Álvarez de Zayas, C. (1999). </w:t>
      </w:r>
      <w:r>
        <w:rPr>
          <w:i/>
          <w:iCs/>
          <w:noProof/>
        </w:rPr>
        <w:t>La escuela en la vida.</w:t>
      </w:r>
      <w:r>
        <w:rPr>
          <w:noProof/>
        </w:rPr>
        <w:t xml:space="preserve"> La Habana: Pueblo y Educación.</w:t>
      </w:r>
    </w:p>
    <w:p w14:paraId="67835737" w14:textId="77777777" w:rsidR="00AF0515" w:rsidRDefault="00AF0515" w:rsidP="00AF0515">
      <w:pPr>
        <w:pStyle w:val="Bibliography"/>
        <w:ind w:left="720" w:hanging="720"/>
        <w:rPr>
          <w:noProof/>
        </w:rPr>
      </w:pPr>
      <w:r>
        <w:rPr>
          <w:noProof/>
        </w:rPr>
        <w:t xml:space="preserve">Álvarez de Zayas, C. M. (1999). </w:t>
      </w:r>
      <w:r>
        <w:rPr>
          <w:i/>
          <w:iCs/>
          <w:noProof/>
        </w:rPr>
        <w:t>La escuela en la vida</w:t>
      </w:r>
      <w:r>
        <w:rPr>
          <w:noProof/>
        </w:rPr>
        <w:t xml:space="preserve"> (3ra ed.). Ciudad de La Habana: Pueblo y Educación.</w:t>
      </w:r>
    </w:p>
    <w:p w14:paraId="34B5CED8" w14:textId="77777777" w:rsidR="00AF0515" w:rsidRDefault="00AF0515" w:rsidP="00AF0515">
      <w:pPr>
        <w:pStyle w:val="Bibliography"/>
        <w:ind w:left="720" w:hanging="720"/>
        <w:rPr>
          <w:noProof/>
        </w:rPr>
      </w:pPr>
      <w:r>
        <w:rPr>
          <w:noProof/>
        </w:rPr>
        <w:t xml:space="preserve">Ausubel, N., &amp; Hanesian, H. (1983). </w:t>
      </w:r>
      <w:r>
        <w:rPr>
          <w:i/>
          <w:iCs/>
          <w:noProof/>
        </w:rPr>
        <w:t>Psicología Educativa: Un punto de vista cognoscitivo</w:t>
      </w:r>
      <w:r>
        <w:rPr>
          <w:noProof/>
        </w:rPr>
        <w:t xml:space="preserve"> (2da ed.). Ciudad México: Trillas.</w:t>
      </w:r>
    </w:p>
    <w:p w14:paraId="3DCD0398" w14:textId="77777777" w:rsidR="00AF0515" w:rsidRDefault="00AF0515" w:rsidP="00AF0515">
      <w:pPr>
        <w:pStyle w:val="Bibliography"/>
        <w:ind w:left="720" w:hanging="720"/>
        <w:rPr>
          <w:noProof/>
        </w:rPr>
      </w:pPr>
      <w:r>
        <w:rPr>
          <w:noProof/>
        </w:rPr>
        <w:t xml:space="preserve">Balderrama, M., &amp; Crespo, J. (2008). </w:t>
      </w:r>
      <w:r>
        <w:rPr>
          <w:i/>
          <w:iCs/>
          <w:noProof/>
        </w:rPr>
        <w:t>El promotor popular. Guía para educadores.</w:t>
      </w:r>
      <w:r>
        <w:rPr>
          <w:noProof/>
        </w:rPr>
        <w:t xml:space="preserve"> Quito: Corporación Ecuatoriana de Investigación y Servicios Educativos.</w:t>
      </w:r>
    </w:p>
    <w:p w14:paraId="7D0FB0DC" w14:textId="77777777" w:rsidR="00AF0515" w:rsidRDefault="00AF0515" w:rsidP="00AF0515">
      <w:pPr>
        <w:pStyle w:val="Bibliography"/>
        <w:ind w:left="720" w:hanging="720"/>
        <w:rPr>
          <w:noProof/>
        </w:rPr>
      </w:pPr>
      <w:r>
        <w:rPr>
          <w:noProof/>
        </w:rPr>
        <w:t xml:space="preserve">Bruner, J. (2001). </w:t>
      </w:r>
      <w:r>
        <w:rPr>
          <w:i/>
          <w:iCs/>
          <w:noProof/>
        </w:rPr>
        <w:t>El proceso mental en el aprendizaje.</w:t>
      </w:r>
      <w:r>
        <w:rPr>
          <w:noProof/>
        </w:rPr>
        <w:t xml:space="preserve"> Madrid: Narcea S.A. de Ediciones.</w:t>
      </w:r>
    </w:p>
    <w:p w14:paraId="5E00F589" w14:textId="77777777" w:rsidR="00AF0515" w:rsidRDefault="00AF0515" w:rsidP="00AF0515">
      <w:pPr>
        <w:pStyle w:val="Bibliography"/>
        <w:ind w:left="720" w:hanging="720"/>
        <w:rPr>
          <w:noProof/>
        </w:rPr>
      </w:pPr>
      <w:r>
        <w:rPr>
          <w:noProof/>
        </w:rPr>
        <w:t>Constitución de la República del Ecuador. (2008). Quito: República del Ecuador. Registro Oficial, Año II , Nº 449.</w:t>
      </w:r>
    </w:p>
    <w:p w14:paraId="65D86E25" w14:textId="77777777" w:rsidR="00AF0515" w:rsidRPr="00AF0515" w:rsidRDefault="00AF0515" w:rsidP="00AF0515">
      <w:pPr>
        <w:pStyle w:val="Bibliography"/>
        <w:ind w:left="720" w:hanging="720"/>
        <w:rPr>
          <w:noProof/>
          <w:lang w:val="pt-BR"/>
        </w:rPr>
      </w:pPr>
      <w:r>
        <w:rPr>
          <w:noProof/>
        </w:rPr>
        <w:t xml:space="preserve">D’Angelo, O. (2011). </w:t>
      </w:r>
      <w:r>
        <w:rPr>
          <w:i/>
          <w:iCs/>
          <w:noProof/>
        </w:rPr>
        <w:t>Proyecto de vida como categoría básica de interpretación de la identidad individual y social</w:t>
      </w:r>
      <w:r>
        <w:rPr>
          <w:noProof/>
        </w:rPr>
        <w:t xml:space="preserve">. Recuperado el 29 de octubre de 2014, de Consejo Latinoamericano de Ciencias Sociales CLACSO. </w:t>
      </w:r>
      <w:r w:rsidRPr="00AF0515">
        <w:rPr>
          <w:noProof/>
          <w:lang w:val="pt-BR"/>
        </w:rPr>
        <w:t>Biblioteca Virtua: lhttp://www.clacso.edu.arhttp://www.clacso.org(consultado 29 de</w:t>
      </w:r>
    </w:p>
    <w:p w14:paraId="3B06786E" w14:textId="77777777" w:rsidR="00AF0515" w:rsidRPr="00AF0515" w:rsidRDefault="00AF0515" w:rsidP="00AF0515">
      <w:pPr>
        <w:pStyle w:val="Bibliography"/>
        <w:ind w:left="720" w:hanging="720"/>
        <w:rPr>
          <w:noProof/>
          <w:lang w:val="pt-BR"/>
        </w:rPr>
      </w:pPr>
      <w:r>
        <w:rPr>
          <w:noProof/>
        </w:rPr>
        <w:lastRenderedPageBreak/>
        <w:t xml:space="preserve">D’Angelo, O. (2011). </w:t>
      </w:r>
      <w:r>
        <w:rPr>
          <w:i/>
          <w:iCs/>
          <w:noProof/>
        </w:rPr>
        <w:t>Proyecto de vida como categoría básica de interpretación de la identidad individual y social</w:t>
      </w:r>
      <w:r>
        <w:rPr>
          <w:noProof/>
        </w:rPr>
        <w:t xml:space="preserve">. Recuperado el 29 de octubre de 2011, de Consejo Latinoamericano de Ciencias Sociales CLACSO. </w:t>
      </w:r>
      <w:r w:rsidRPr="00AF0515">
        <w:rPr>
          <w:noProof/>
          <w:lang w:val="pt-BR"/>
        </w:rPr>
        <w:t>Biblioteca Virtual: http://www.clacso.edu.arhttp://www.clacso.org</w:t>
      </w:r>
    </w:p>
    <w:p w14:paraId="0246D886" w14:textId="77777777" w:rsidR="00AF0515" w:rsidRDefault="00AF0515" w:rsidP="00AF0515">
      <w:pPr>
        <w:pStyle w:val="Bibliography"/>
        <w:ind w:left="720" w:hanging="720"/>
        <w:rPr>
          <w:noProof/>
        </w:rPr>
      </w:pPr>
      <w:r w:rsidRPr="00AF0515">
        <w:rPr>
          <w:noProof/>
          <w:lang w:val="pt-BR"/>
        </w:rPr>
        <w:t xml:space="preserve">DINAMEP-MEC &amp; CONESUP. </w:t>
      </w:r>
      <w:r>
        <w:rPr>
          <w:noProof/>
        </w:rPr>
        <w:t xml:space="preserve">(2006). </w:t>
      </w:r>
      <w:r>
        <w:rPr>
          <w:i/>
          <w:iCs/>
          <w:noProof/>
        </w:rPr>
        <w:t>La formación docente inicial de Educación Básica en los Institutos Superiores Pedagógicos.</w:t>
      </w:r>
      <w:r>
        <w:rPr>
          <w:noProof/>
        </w:rPr>
        <w:t xml:space="preserve"> Quito.</w:t>
      </w:r>
    </w:p>
    <w:p w14:paraId="72ED47DF" w14:textId="77777777" w:rsidR="00AF0515" w:rsidRDefault="00AF0515" w:rsidP="00AF0515">
      <w:pPr>
        <w:pStyle w:val="Bibliography"/>
        <w:ind w:left="720" w:hanging="720"/>
        <w:rPr>
          <w:noProof/>
        </w:rPr>
      </w:pPr>
      <w:r>
        <w:rPr>
          <w:noProof/>
        </w:rPr>
        <w:t xml:space="preserve">Dirección Nacional de Mejoramiento Profesional del Ministerio de Educación del Ecuador y Consejo Nacional de Educación Superior. (2006). </w:t>
      </w:r>
      <w:r>
        <w:rPr>
          <w:i/>
          <w:iCs/>
          <w:noProof/>
        </w:rPr>
        <w:t>La formación docente inicial de Educación Básica en los Institutos Superiores Pedagógicos.</w:t>
      </w:r>
      <w:r>
        <w:rPr>
          <w:noProof/>
        </w:rPr>
        <w:t xml:space="preserve"> Quito: Ministerio de Educación del Ecuador.</w:t>
      </w:r>
    </w:p>
    <w:p w14:paraId="13EB22E3" w14:textId="77777777" w:rsidR="00AF0515" w:rsidRPr="00AF0515" w:rsidRDefault="00AF0515" w:rsidP="00AF0515">
      <w:pPr>
        <w:pStyle w:val="Bibliography"/>
        <w:ind w:left="720" w:hanging="720"/>
        <w:rPr>
          <w:noProof/>
          <w:lang w:val="pt-BR"/>
        </w:rPr>
      </w:pPr>
      <w:r>
        <w:rPr>
          <w:noProof/>
        </w:rPr>
        <w:t xml:space="preserve">Frankl, V. (2001). </w:t>
      </w:r>
      <w:r>
        <w:rPr>
          <w:i/>
          <w:iCs/>
          <w:noProof/>
        </w:rPr>
        <w:t>El hombre en busca de sentido, vigésima primera edición</w:t>
      </w:r>
      <w:r>
        <w:rPr>
          <w:noProof/>
        </w:rPr>
        <w:t xml:space="preserve"> (21a ed.). </w:t>
      </w:r>
      <w:r w:rsidRPr="00AF0515">
        <w:rPr>
          <w:noProof/>
          <w:lang w:val="pt-BR"/>
        </w:rPr>
        <w:t>Barcelona: Herder.</w:t>
      </w:r>
    </w:p>
    <w:p w14:paraId="3EA62606" w14:textId="77777777" w:rsidR="00AF0515" w:rsidRDefault="00AF0515" w:rsidP="00AF0515">
      <w:pPr>
        <w:pStyle w:val="Bibliography"/>
        <w:ind w:left="720" w:hanging="720"/>
        <w:rPr>
          <w:noProof/>
        </w:rPr>
      </w:pPr>
      <w:r w:rsidRPr="00AF0515">
        <w:rPr>
          <w:noProof/>
          <w:lang w:val="pt-BR"/>
        </w:rPr>
        <w:t xml:space="preserve">Freire, I. M. (s.f.). </w:t>
      </w:r>
      <w:r w:rsidRPr="00AF0515">
        <w:rPr>
          <w:i/>
          <w:iCs/>
          <w:noProof/>
          <w:lang w:val="pt-BR"/>
        </w:rPr>
        <w:t>Da construção do conhecimento científico à responsabilidade social da Ciência da Informação</w:t>
      </w:r>
      <w:r w:rsidRPr="00AF0515">
        <w:rPr>
          <w:noProof/>
          <w:lang w:val="pt-BR"/>
        </w:rPr>
        <w:t xml:space="preserve">. </w:t>
      </w:r>
      <w:r>
        <w:rPr>
          <w:noProof/>
        </w:rPr>
        <w:t xml:space="preserve">Recuperado el 12 de mayo de 2012, de http://www.informacaoesociedade.ufpb.br/1210207.pdf </w:t>
      </w:r>
    </w:p>
    <w:p w14:paraId="070D7991" w14:textId="77777777" w:rsidR="00AF0515" w:rsidRDefault="00AF0515" w:rsidP="00AF0515">
      <w:pPr>
        <w:pStyle w:val="Bibliography"/>
        <w:ind w:left="720" w:hanging="720"/>
        <w:rPr>
          <w:noProof/>
        </w:rPr>
      </w:pPr>
      <w:r>
        <w:rPr>
          <w:noProof/>
        </w:rPr>
        <w:t xml:space="preserve">Freire, P. (1973). </w:t>
      </w:r>
      <w:r>
        <w:rPr>
          <w:i/>
          <w:iCs/>
          <w:noProof/>
        </w:rPr>
        <w:t>La educación como práctica de la libertad</w:t>
      </w:r>
      <w:r>
        <w:rPr>
          <w:noProof/>
        </w:rPr>
        <w:t xml:space="preserve"> (8va ed.). Ciudad México: Siglo XXI.</w:t>
      </w:r>
    </w:p>
    <w:p w14:paraId="2AFD6ACC" w14:textId="77777777" w:rsidR="00AF0515" w:rsidRDefault="00AF0515" w:rsidP="00AF0515">
      <w:pPr>
        <w:pStyle w:val="Bibliography"/>
        <w:ind w:left="720" w:hanging="720"/>
        <w:rPr>
          <w:noProof/>
        </w:rPr>
      </w:pPr>
      <w:r>
        <w:rPr>
          <w:noProof/>
        </w:rPr>
        <w:t xml:space="preserve">Freire, P. (1993). </w:t>
      </w:r>
      <w:r>
        <w:rPr>
          <w:i/>
          <w:iCs/>
          <w:noProof/>
        </w:rPr>
        <w:t>Pedagogía de la esperanza.</w:t>
      </w:r>
      <w:r>
        <w:rPr>
          <w:noProof/>
        </w:rPr>
        <w:t xml:space="preserve"> Ciudad México: Siglo XXI.</w:t>
      </w:r>
    </w:p>
    <w:p w14:paraId="56F6D3A6" w14:textId="77777777" w:rsidR="00AF0515" w:rsidRDefault="00AF0515" w:rsidP="00AF0515">
      <w:pPr>
        <w:pStyle w:val="Bibliography"/>
        <w:ind w:left="720" w:hanging="720"/>
        <w:rPr>
          <w:noProof/>
        </w:rPr>
      </w:pPr>
      <w:r>
        <w:rPr>
          <w:noProof/>
        </w:rPr>
        <w:t xml:space="preserve">Freire, P. (1994). </w:t>
      </w:r>
      <w:r>
        <w:rPr>
          <w:i/>
          <w:iCs/>
          <w:noProof/>
        </w:rPr>
        <w:t>Cartas a quien pretende enseñar, primera edición en español.</w:t>
      </w:r>
      <w:r>
        <w:rPr>
          <w:noProof/>
        </w:rPr>
        <w:t xml:space="preserve"> Ciudad México: Siglo XXI.</w:t>
      </w:r>
    </w:p>
    <w:p w14:paraId="56226257" w14:textId="77777777" w:rsidR="00AF0515" w:rsidRDefault="00AF0515" w:rsidP="00AF0515">
      <w:pPr>
        <w:pStyle w:val="Bibliography"/>
        <w:ind w:left="720" w:hanging="720"/>
        <w:rPr>
          <w:noProof/>
        </w:rPr>
      </w:pPr>
      <w:r>
        <w:rPr>
          <w:noProof/>
        </w:rPr>
        <w:t xml:space="preserve">Freire, P. (1996). </w:t>
      </w:r>
      <w:r>
        <w:rPr>
          <w:i/>
          <w:iCs/>
          <w:noProof/>
        </w:rPr>
        <w:t>Política y educación.</w:t>
      </w:r>
      <w:r>
        <w:rPr>
          <w:noProof/>
        </w:rPr>
        <w:t xml:space="preserve"> Ciudad México: Siglo XXI .</w:t>
      </w:r>
    </w:p>
    <w:p w14:paraId="0023980C" w14:textId="77777777" w:rsidR="00AF0515" w:rsidRDefault="00AF0515" w:rsidP="00AF0515">
      <w:pPr>
        <w:pStyle w:val="Bibliography"/>
        <w:ind w:left="720" w:hanging="720"/>
        <w:rPr>
          <w:noProof/>
        </w:rPr>
      </w:pPr>
      <w:r>
        <w:rPr>
          <w:noProof/>
        </w:rPr>
        <w:t xml:space="preserve">Freire, P. (1997). </w:t>
      </w:r>
      <w:r>
        <w:rPr>
          <w:i/>
          <w:iCs/>
          <w:noProof/>
        </w:rPr>
        <w:t>Pedagogía de la autonomía: Saberes para la práctica educativa.</w:t>
      </w:r>
      <w:r>
        <w:rPr>
          <w:noProof/>
        </w:rPr>
        <w:t xml:space="preserve"> Ciudad México: Siglo XXI.</w:t>
      </w:r>
    </w:p>
    <w:p w14:paraId="708CC22C" w14:textId="77777777" w:rsidR="00AF0515" w:rsidRDefault="00AF0515" w:rsidP="00AF0515">
      <w:pPr>
        <w:pStyle w:val="Bibliography"/>
        <w:ind w:left="720" w:hanging="720"/>
        <w:rPr>
          <w:noProof/>
        </w:rPr>
      </w:pPr>
      <w:r>
        <w:rPr>
          <w:noProof/>
        </w:rPr>
        <w:t xml:space="preserve">Freire, P. (2006). </w:t>
      </w:r>
      <w:r>
        <w:rPr>
          <w:i/>
          <w:iCs/>
          <w:noProof/>
        </w:rPr>
        <w:t>Pedagogía de la indignación.</w:t>
      </w:r>
      <w:r>
        <w:rPr>
          <w:noProof/>
        </w:rPr>
        <w:t xml:space="preserve"> Madrid: Ediciones Morata, S. L.</w:t>
      </w:r>
    </w:p>
    <w:p w14:paraId="63020C91" w14:textId="77777777" w:rsidR="00AF0515" w:rsidRDefault="00AF0515" w:rsidP="00AF0515">
      <w:pPr>
        <w:pStyle w:val="Bibliography"/>
        <w:ind w:left="720" w:hanging="720"/>
        <w:rPr>
          <w:noProof/>
        </w:rPr>
      </w:pPr>
      <w:r>
        <w:rPr>
          <w:noProof/>
        </w:rPr>
        <w:t xml:space="preserve">Garaudy, R. (1966). </w:t>
      </w:r>
      <w:r>
        <w:rPr>
          <w:i/>
          <w:iCs/>
          <w:noProof/>
        </w:rPr>
        <w:t>Lecciones de filosofía marxista.</w:t>
      </w:r>
      <w:r>
        <w:rPr>
          <w:noProof/>
        </w:rPr>
        <w:t xml:space="preserve"> Ciudad México: Grijalbo, S.A.</w:t>
      </w:r>
    </w:p>
    <w:p w14:paraId="60A90531" w14:textId="77777777" w:rsidR="00AF0515" w:rsidRDefault="00AF0515" w:rsidP="00AF0515">
      <w:pPr>
        <w:pStyle w:val="Bibliography"/>
        <w:ind w:left="720" w:hanging="720"/>
        <w:rPr>
          <w:noProof/>
        </w:rPr>
      </w:pPr>
      <w:r>
        <w:rPr>
          <w:noProof/>
        </w:rPr>
        <w:t xml:space="preserve">Leontiev, A. (1981). </w:t>
      </w:r>
      <w:r>
        <w:rPr>
          <w:i/>
          <w:iCs/>
          <w:noProof/>
        </w:rPr>
        <w:t>Actividad, conciencia y personalidad.</w:t>
      </w:r>
      <w:r>
        <w:rPr>
          <w:noProof/>
        </w:rPr>
        <w:t xml:space="preserve"> La Habana: Pueblo y Educación.</w:t>
      </w:r>
    </w:p>
    <w:p w14:paraId="4F3925EE" w14:textId="77777777" w:rsidR="00AF0515" w:rsidRDefault="00AF0515" w:rsidP="00AF0515">
      <w:pPr>
        <w:pStyle w:val="Bibliography"/>
        <w:ind w:left="720" w:hanging="720"/>
        <w:rPr>
          <w:noProof/>
        </w:rPr>
      </w:pPr>
      <w:r>
        <w:rPr>
          <w:noProof/>
        </w:rPr>
        <w:t xml:space="preserve">Leontiev, A. N. (1981). </w:t>
      </w:r>
      <w:r>
        <w:rPr>
          <w:i/>
          <w:iCs/>
          <w:noProof/>
        </w:rPr>
        <w:t>Actividad Conciencia y Personalidad.</w:t>
      </w:r>
      <w:r>
        <w:rPr>
          <w:noProof/>
        </w:rPr>
        <w:t xml:space="preserve"> Ciudad de La Habana: Pueblo y Educación.</w:t>
      </w:r>
    </w:p>
    <w:p w14:paraId="5E710256" w14:textId="77777777" w:rsidR="00AF0515" w:rsidRPr="00AF0515" w:rsidRDefault="00AF0515" w:rsidP="00AF0515">
      <w:pPr>
        <w:pStyle w:val="Bibliography"/>
        <w:ind w:left="720" w:hanging="720"/>
        <w:rPr>
          <w:noProof/>
          <w:lang w:val="en-US"/>
        </w:rPr>
      </w:pPr>
      <w:r w:rsidRPr="00AF0515">
        <w:rPr>
          <w:noProof/>
          <w:lang w:val="en-US"/>
        </w:rPr>
        <w:t xml:space="preserve">Maslow, A. H. (1970). </w:t>
      </w:r>
      <w:r w:rsidRPr="00AF0515">
        <w:rPr>
          <w:i/>
          <w:iCs/>
          <w:noProof/>
          <w:lang w:val="en-US"/>
        </w:rPr>
        <w:t>Motivation and Personality.</w:t>
      </w:r>
      <w:r w:rsidRPr="00AF0515">
        <w:rPr>
          <w:noProof/>
          <w:lang w:val="en-US"/>
        </w:rPr>
        <w:t xml:space="preserve"> New York: Harper and Row.</w:t>
      </w:r>
    </w:p>
    <w:p w14:paraId="30738625" w14:textId="77777777" w:rsidR="00AF0515" w:rsidRDefault="00AF0515" w:rsidP="00AF0515">
      <w:pPr>
        <w:pStyle w:val="Bibliography"/>
        <w:ind w:left="720" w:hanging="720"/>
        <w:rPr>
          <w:noProof/>
        </w:rPr>
      </w:pPr>
      <w:r>
        <w:rPr>
          <w:noProof/>
        </w:rPr>
        <w:t xml:space="preserve">Mendoza, I., Machado, E. F., &amp; Montes de Oca, N. (2015). Modelo de orientación vocacional para la elaboración de proyectos personales de vida. </w:t>
      </w:r>
      <w:r>
        <w:rPr>
          <w:i/>
          <w:iCs/>
          <w:noProof/>
        </w:rPr>
        <w:t>Transformación, 11</w:t>
      </w:r>
      <w:r>
        <w:rPr>
          <w:noProof/>
        </w:rPr>
        <w:t>(3), 50-59.</w:t>
      </w:r>
    </w:p>
    <w:p w14:paraId="5AEDF84E" w14:textId="77777777" w:rsidR="00AF0515" w:rsidRDefault="00AF0515" w:rsidP="00AF0515">
      <w:pPr>
        <w:pStyle w:val="Bibliography"/>
        <w:ind w:left="720" w:hanging="720"/>
        <w:rPr>
          <w:noProof/>
        </w:rPr>
      </w:pPr>
      <w:r>
        <w:rPr>
          <w:noProof/>
        </w:rPr>
        <w:t xml:space="preserve">Merani, A. (1968). </w:t>
      </w:r>
      <w:r>
        <w:rPr>
          <w:i/>
          <w:iCs/>
          <w:noProof/>
        </w:rPr>
        <w:t>¿Es la psicología una ciencia?</w:t>
      </w:r>
      <w:r>
        <w:rPr>
          <w:noProof/>
        </w:rPr>
        <w:t xml:space="preserve"> Caracas: Instituto de Psicología. Universidad Central de Venezuela.</w:t>
      </w:r>
    </w:p>
    <w:p w14:paraId="765BB162" w14:textId="77777777" w:rsidR="00AF0515" w:rsidRDefault="00AF0515" w:rsidP="00AF0515">
      <w:pPr>
        <w:pStyle w:val="Bibliography"/>
        <w:ind w:left="720" w:hanging="720"/>
        <w:rPr>
          <w:noProof/>
        </w:rPr>
      </w:pPr>
      <w:r>
        <w:rPr>
          <w:noProof/>
        </w:rPr>
        <w:t xml:space="preserve">Merani, A. (1973). </w:t>
      </w:r>
      <w:r>
        <w:rPr>
          <w:i/>
          <w:iCs/>
          <w:noProof/>
        </w:rPr>
        <w:t>Psicología y alienación.</w:t>
      </w:r>
      <w:r>
        <w:rPr>
          <w:noProof/>
        </w:rPr>
        <w:t xml:space="preserve"> Ciuad México: Grijalbo, S.A.</w:t>
      </w:r>
    </w:p>
    <w:p w14:paraId="36B0EFC4" w14:textId="77777777" w:rsidR="00AF0515" w:rsidRPr="00AF0515" w:rsidRDefault="00AF0515" w:rsidP="00AF0515">
      <w:pPr>
        <w:pStyle w:val="Bibliography"/>
        <w:ind w:left="720" w:hanging="720"/>
        <w:rPr>
          <w:noProof/>
          <w:lang w:val="en-US"/>
        </w:rPr>
      </w:pPr>
      <w:r>
        <w:rPr>
          <w:noProof/>
        </w:rPr>
        <w:t xml:space="preserve">Morín, E. (1999). </w:t>
      </w:r>
      <w:r>
        <w:rPr>
          <w:i/>
          <w:iCs/>
          <w:noProof/>
        </w:rPr>
        <w:t>Los siete saberes necesarios para la educación del futuro.</w:t>
      </w:r>
      <w:r>
        <w:rPr>
          <w:noProof/>
        </w:rPr>
        <w:t xml:space="preserve"> </w:t>
      </w:r>
      <w:r w:rsidRPr="00AF0515">
        <w:rPr>
          <w:noProof/>
          <w:lang w:val="en-US"/>
        </w:rPr>
        <w:t>Paris: UNESCO.</w:t>
      </w:r>
    </w:p>
    <w:p w14:paraId="3CEB1316" w14:textId="77777777" w:rsidR="00AF0515" w:rsidRDefault="00AF0515" w:rsidP="00AF0515">
      <w:pPr>
        <w:pStyle w:val="Bibliography"/>
        <w:ind w:left="720" w:hanging="720"/>
        <w:rPr>
          <w:noProof/>
        </w:rPr>
      </w:pPr>
      <w:r w:rsidRPr="00AF0515">
        <w:rPr>
          <w:noProof/>
          <w:lang w:val="en-US"/>
        </w:rPr>
        <w:lastRenderedPageBreak/>
        <w:t xml:space="preserve">Powell, J. (1976). </w:t>
      </w:r>
      <w:r w:rsidRPr="00AF0515">
        <w:rPr>
          <w:i/>
          <w:iCs/>
          <w:noProof/>
          <w:lang w:val="en-US"/>
        </w:rPr>
        <w:t>Fully Human, Fully Alive. A New Life through a New Vision.</w:t>
      </w:r>
      <w:r w:rsidRPr="00AF0515">
        <w:rPr>
          <w:noProof/>
          <w:lang w:val="en-US"/>
        </w:rPr>
        <w:t xml:space="preserve"> </w:t>
      </w:r>
      <w:r>
        <w:rPr>
          <w:noProof/>
        </w:rPr>
        <w:t>Texas : Argus Communications.</w:t>
      </w:r>
    </w:p>
    <w:p w14:paraId="21480783" w14:textId="77777777" w:rsidR="00AF0515" w:rsidRDefault="00AF0515" w:rsidP="00AF0515">
      <w:pPr>
        <w:pStyle w:val="Bibliography"/>
        <w:ind w:left="720" w:hanging="720"/>
        <w:rPr>
          <w:noProof/>
        </w:rPr>
      </w:pPr>
      <w:r>
        <w:rPr>
          <w:noProof/>
        </w:rPr>
        <w:t xml:space="preserve">Rogers, C. (1961). </w:t>
      </w:r>
      <w:r>
        <w:rPr>
          <w:i/>
          <w:iCs/>
          <w:noProof/>
        </w:rPr>
        <w:t>El proceso de convertirse en persona: Mi técnica terapéutica.</w:t>
      </w:r>
      <w:r>
        <w:rPr>
          <w:noProof/>
        </w:rPr>
        <w:t xml:space="preserve"> Buenos Aires: Paidós.</w:t>
      </w:r>
    </w:p>
    <w:p w14:paraId="6355023B" w14:textId="77777777" w:rsidR="00AF0515" w:rsidRDefault="00AF0515" w:rsidP="00AF0515">
      <w:pPr>
        <w:pStyle w:val="Bibliography"/>
        <w:ind w:left="720" w:hanging="720"/>
        <w:rPr>
          <w:noProof/>
        </w:rPr>
      </w:pPr>
      <w:r>
        <w:rPr>
          <w:noProof/>
        </w:rPr>
        <w:t>UNESCO. (2007). Recuperado el 29 de octubre de 2014, de Situación Educativa de América Latina y El Caribe: Garantizando La Educación de Calidad para Todos. Informe Regional de Revisión y Evaluación del Progreso de América Latina y el Caribe hacia la Educación para Todos en el marco del Proyecto de Educación: En: http://unesdoc.unesco.org/images/0015/001528/152894s.pdf (Consultado 29 de octubre de 2011).</w:t>
      </w:r>
    </w:p>
    <w:p w14:paraId="4F4382E0" w14:textId="77777777" w:rsidR="00AF0515" w:rsidRDefault="00AF0515" w:rsidP="00AF0515">
      <w:pPr>
        <w:pStyle w:val="Bibliography"/>
        <w:ind w:left="720" w:hanging="720"/>
        <w:rPr>
          <w:noProof/>
        </w:rPr>
      </w:pPr>
      <w:r w:rsidRPr="00AF0515">
        <w:rPr>
          <w:noProof/>
          <w:lang w:val="pt-BR"/>
        </w:rPr>
        <w:t xml:space="preserve">Vigotsky, L. S. (2000). </w:t>
      </w:r>
      <w:r w:rsidRPr="00AF0515">
        <w:rPr>
          <w:i/>
          <w:iCs/>
          <w:noProof/>
          <w:lang w:val="pt-BR"/>
        </w:rPr>
        <w:t>Obras escogidas</w:t>
      </w:r>
      <w:r w:rsidRPr="00AF0515">
        <w:rPr>
          <w:noProof/>
          <w:lang w:val="pt-BR"/>
        </w:rPr>
        <w:t xml:space="preserve"> (Vol. </w:t>
      </w:r>
      <w:r>
        <w:rPr>
          <w:noProof/>
        </w:rPr>
        <w:t>III). Madrid: Editorial Visor.</w:t>
      </w:r>
    </w:p>
    <w:p w14:paraId="44276F2E" w14:textId="7C2F11D0" w:rsidR="00DC3AF8" w:rsidRDefault="00AF0515" w:rsidP="00AF0515">
      <w:pPr>
        <w:spacing w:after="120" w:line="360" w:lineRule="auto"/>
        <w:jc w:val="both"/>
        <w:rPr>
          <w:rFonts w:ascii="Arial" w:hAnsi="Arial" w:cs="Arial"/>
          <w:b/>
        </w:rPr>
      </w:pPr>
      <w:r>
        <w:rPr>
          <w:rFonts w:ascii="Arial" w:hAnsi="Arial" w:cs="Arial"/>
          <w:b/>
        </w:rPr>
        <w:fldChar w:fldCharType="end"/>
      </w:r>
      <w:bookmarkStart w:id="3" w:name="_GoBack"/>
      <w:bookmarkEnd w:id="3"/>
    </w:p>
    <w:p w14:paraId="37E11E10" w14:textId="77777777" w:rsidR="00F41D26" w:rsidRPr="00DC3AF8" w:rsidRDefault="00F41D26" w:rsidP="00DC3AF8">
      <w:pPr>
        <w:pStyle w:val="CommentText"/>
        <w:spacing w:line="276" w:lineRule="auto"/>
        <w:ind w:left="426"/>
        <w:rPr>
          <w:sz w:val="22"/>
          <w:szCs w:val="22"/>
        </w:rPr>
      </w:pPr>
    </w:p>
    <w:sectPr w:rsidR="00F41D26" w:rsidRPr="00DC3AF8" w:rsidSect="00D412D6">
      <w:headerReference w:type="even" r:id="rId14"/>
      <w:headerReference w:type="default" r:id="rId15"/>
      <w:footerReference w:type="even" r:id="rId16"/>
      <w:footerReference w:type="default" r:id="rId17"/>
      <w:headerReference w:type="first" r:id="rId18"/>
      <w:footerReference w:type="first" r:id="rId19"/>
      <w:pgSz w:w="12240" w:h="15840" w:code="1"/>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nuel N. Montejo Lorenzo" w:date="2015-09-14T16:21:00Z" w:initials="MNML">
    <w:p w14:paraId="59740362" w14:textId="453725B1" w:rsidR="00AF0515" w:rsidRDefault="00AF0515">
      <w:pPr>
        <w:pStyle w:val="CommentText"/>
      </w:pPr>
      <w:r>
        <w:rPr>
          <w:rStyle w:val="CommentReference"/>
        </w:rPr>
        <w:annotationRef/>
      </w:r>
      <w:r>
        <w:t>Cambié el título para alejarlo todo lo posible del artículo anterior</w:t>
      </w:r>
    </w:p>
  </w:comment>
  <w:comment w:id="1" w:author="Manuel N. Montejo Lorenzo" w:date="2015-09-14T16:21:00Z" w:initials="MNML">
    <w:p w14:paraId="265CDA67" w14:textId="285ED73D" w:rsidR="00AF0515" w:rsidRDefault="00AF0515">
      <w:pPr>
        <w:pStyle w:val="CommentText"/>
      </w:pPr>
      <w:r>
        <w:rPr>
          <w:rStyle w:val="CommentReference"/>
        </w:rPr>
        <w:annotationRef/>
      </w:r>
      <w:r>
        <w:t>Párrafo que agregué</w:t>
      </w:r>
    </w:p>
  </w:comment>
  <w:comment w:id="2" w:author="Manuel N. Montejo Lorenzo" w:date="2015-09-14T16:22:00Z" w:initials="MNML">
    <w:p w14:paraId="6FADE37F" w14:textId="19EB26AB" w:rsidR="00AF0515" w:rsidRDefault="00AF0515">
      <w:pPr>
        <w:pStyle w:val="CommentText"/>
      </w:pPr>
      <w:r>
        <w:rPr>
          <w:rStyle w:val="CommentReference"/>
        </w:rPr>
        <w:annotationRef/>
      </w:r>
      <w:r>
        <w:t>Agregado por mi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8A268" w14:textId="77777777" w:rsidR="00F814BE" w:rsidRDefault="00F814BE" w:rsidP="000C2DB5">
      <w:pPr>
        <w:spacing w:after="0" w:line="240" w:lineRule="auto"/>
      </w:pPr>
      <w:r>
        <w:separator/>
      </w:r>
    </w:p>
  </w:endnote>
  <w:endnote w:type="continuationSeparator" w:id="0">
    <w:p w14:paraId="2B709846" w14:textId="77777777" w:rsidR="00F814BE" w:rsidRDefault="00F814BE" w:rsidP="000C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847444"/>
      <w:docPartObj>
        <w:docPartGallery w:val="Page Numbers (Bottom of Page)"/>
        <w:docPartUnique/>
      </w:docPartObj>
    </w:sdtPr>
    <w:sdtEndPr>
      <w:rPr>
        <w:noProof/>
      </w:rPr>
    </w:sdtEndPr>
    <w:sdtContent>
      <w:p w14:paraId="3893ED54" w14:textId="2F07DA61" w:rsidR="00970E23" w:rsidRDefault="00970E23">
        <w:pPr>
          <w:pStyle w:val="Footer"/>
          <w:jc w:val="right"/>
        </w:pPr>
        <w:r>
          <w:fldChar w:fldCharType="begin"/>
        </w:r>
        <w:r>
          <w:instrText xml:space="preserve"> PAGE   \* MERGEFORMAT </w:instrText>
        </w:r>
        <w:r>
          <w:fldChar w:fldCharType="separate"/>
        </w:r>
        <w:r w:rsidR="00AF0515">
          <w:rPr>
            <w:noProof/>
          </w:rPr>
          <w:t>12</w:t>
        </w:r>
        <w:r>
          <w:rPr>
            <w:noProof/>
          </w:rPr>
          <w:fldChar w:fldCharType="end"/>
        </w:r>
      </w:p>
    </w:sdtContent>
  </w:sdt>
  <w:p w14:paraId="20AEE827" w14:textId="77777777" w:rsidR="00970E23" w:rsidRDefault="00970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329524"/>
      <w:docPartObj>
        <w:docPartGallery w:val="Page Numbers (Bottom of Page)"/>
        <w:docPartUnique/>
      </w:docPartObj>
    </w:sdtPr>
    <w:sdtEndPr>
      <w:rPr>
        <w:noProof/>
      </w:rPr>
    </w:sdtEndPr>
    <w:sdtContent>
      <w:p w14:paraId="67070D79" w14:textId="5EECD872" w:rsidR="00970E23" w:rsidRDefault="00970E23">
        <w:pPr>
          <w:pStyle w:val="Footer"/>
          <w:jc w:val="right"/>
        </w:pPr>
        <w:r>
          <w:fldChar w:fldCharType="begin"/>
        </w:r>
        <w:r>
          <w:instrText xml:space="preserve"> PAGE   \* MERGEFORMAT </w:instrText>
        </w:r>
        <w:r>
          <w:fldChar w:fldCharType="separate"/>
        </w:r>
        <w:r w:rsidR="00AF0515">
          <w:rPr>
            <w:noProof/>
          </w:rPr>
          <w:t>13</w:t>
        </w:r>
        <w:r>
          <w:rPr>
            <w:noProof/>
          </w:rPr>
          <w:fldChar w:fldCharType="end"/>
        </w:r>
      </w:p>
    </w:sdtContent>
  </w:sdt>
  <w:p w14:paraId="144B67AE" w14:textId="77777777" w:rsidR="00970E23" w:rsidRDefault="00970E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427975"/>
      <w:docPartObj>
        <w:docPartGallery w:val="Page Numbers (Bottom of Page)"/>
        <w:docPartUnique/>
      </w:docPartObj>
    </w:sdtPr>
    <w:sdtEndPr>
      <w:rPr>
        <w:noProof/>
      </w:rPr>
    </w:sdtEndPr>
    <w:sdtContent>
      <w:p w14:paraId="2525AA3F" w14:textId="0E94814A" w:rsidR="00970E23" w:rsidRDefault="00970E23">
        <w:pPr>
          <w:pStyle w:val="Footer"/>
          <w:jc w:val="right"/>
        </w:pPr>
        <w:r>
          <w:fldChar w:fldCharType="begin"/>
        </w:r>
        <w:r>
          <w:instrText xml:space="preserve"> PAGE   \* MERGEFORMAT </w:instrText>
        </w:r>
        <w:r>
          <w:fldChar w:fldCharType="separate"/>
        </w:r>
        <w:r w:rsidR="00AF0515">
          <w:rPr>
            <w:noProof/>
          </w:rPr>
          <w:t>1</w:t>
        </w:r>
        <w:r>
          <w:rPr>
            <w:noProof/>
          </w:rPr>
          <w:fldChar w:fldCharType="end"/>
        </w:r>
      </w:p>
    </w:sdtContent>
  </w:sdt>
  <w:p w14:paraId="61AF42A3" w14:textId="77777777" w:rsidR="00970E23" w:rsidRDefault="00970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8AB20" w14:textId="77777777" w:rsidR="00F814BE" w:rsidRDefault="00F814BE" w:rsidP="000C2DB5">
      <w:pPr>
        <w:spacing w:after="0" w:line="240" w:lineRule="auto"/>
      </w:pPr>
      <w:r>
        <w:separator/>
      </w:r>
    </w:p>
  </w:footnote>
  <w:footnote w:type="continuationSeparator" w:id="0">
    <w:p w14:paraId="78182283" w14:textId="77777777" w:rsidR="00F814BE" w:rsidRDefault="00F814BE" w:rsidP="000C2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7ABAA" w14:textId="049B8793" w:rsidR="00970E23" w:rsidRDefault="00970E23">
    <w:pPr>
      <w:pStyle w:val="Header"/>
    </w:pPr>
    <w:r>
      <w:t>Mendoza, Machado y Montes de Oca</w:t>
    </w:r>
  </w:p>
  <w:p w14:paraId="3C435637" w14:textId="7E4F513F" w:rsidR="00970E23" w:rsidRDefault="00970E23">
    <w:pPr>
      <w:pStyle w:val="Header"/>
      <w:rPr>
        <w:rFonts w:cs="Calibri"/>
        <w:b/>
        <w:bCs/>
        <w:color w:val="808080" w:themeColor="background1" w:themeShade="80"/>
        <w:lang w:eastAsia="es-ES"/>
      </w:rPr>
    </w:pPr>
    <w:r w:rsidRPr="002103AE">
      <w:rPr>
        <w:rFonts w:cs="Calibri"/>
        <w:bCs/>
        <w:color w:val="808080" w:themeColor="background1" w:themeShade="80"/>
        <w:sz w:val="16"/>
        <w:szCs w:val="16"/>
        <w:lang w:eastAsia="es-ES"/>
      </w:rPr>
      <w:t>Transformación, ISSN: 2077-2955, RNPS: 2098, enero-abril 2016, 12 (1), x-y</w:t>
    </w:r>
    <w:r w:rsidRPr="002103AE">
      <w:rPr>
        <w:rFonts w:cs="Calibri"/>
        <w:b/>
        <w:bCs/>
        <w:color w:val="808080" w:themeColor="background1" w:themeShade="80"/>
        <w:lang w:eastAsia="es-ES"/>
      </w:rPr>
      <w:t xml:space="preserve">   </w:t>
    </w:r>
  </w:p>
  <w:p w14:paraId="43ECD2DA" w14:textId="51453BA6" w:rsidR="00970E23" w:rsidRPr="002103AE" w:rsidRDefault="00970E23">
    <w:pPr>
      <w:pStyle w:val="Header"/>
    </w:pPr>
    <w:r w:rsidRPr="002103AE">
      <w:rPr>
        <w:rFonts w:cs="Calibri"/>
        <w:bCs/>
        <w:color w:val="808080" w:themeColor="background1" w:themeShade="80"/>
        <w:lang w:eastAsia="es-ES"/>
      </w:rPr>
      <w:t>_____________________________________________________________________________________</w:t>
    </w:r>
  </w:p>
  <w:p w14:paraId="5DACD2C4" w14:textId="77777777" w:rsidR="00970E23" w:rsidRDefault="00970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0C90E" w14:textId="77777777" w:rsidR="00970E23" w:rsidRPr="00A30AB5" w:rsidRDefault="00970E23" w:rsidP="00970E23">
    <w:pPr>
      <w:spacing w:after="0"/>
      <w:jc w:val="both"/>
      <w:rPr>
        <w:rFonts w:eastAsia="Calibri" w:cstheme="minorHAnsi"/>
        <w:lang w:val="es-DO"/>
      </w:rPr>
    </w:pPr>
    <w:r w:rsidRPr="00A30AB5">
      <w:rPr>
        <w:rFonts w:eastAsia="Calibri" w:cstheme="minorHAnsi"/>
        <w:lang w:val="es-DO"/>
      </w:rPr>
      <w:t>La estrategia de orientación vocacional y la elaboración de proyectos personales de vida</w:t>
    </w:r>
  </w:p>
  <w:p w14:paraId="2CABB485" w14:textId="2C005D32" w:rsidR="00970E23" w:rsidRPr="002103AE" w:rsidRDefault="00970E23" w:rsidP="002103AE">
    <w:pPr>
      <w:pStyle w:val="Header"/>
      <w:tabs>
        <w:tab w:val="clear" w:pos="8838"/>
        <w:tab w:val="right" w:pos="9356"/>
      </w:tabs>
    </w:pPr>
    <w:r w:rsidRPr="002103AE">
      <w:rPr>
        <w:rFonts w:cs="Calibri"/>
        <w:bCs/>
        <w:color w:val="808080" w:themeColor="background1" w:themeShade="80"/>
        <w:sz w:val="16"/>
        <w:szCs w:val="16"/>
        <w:lang w:eastAsia="es-ES"/>
      </w:rPr>
      <w:t>Transformación, ISSN: 2077-2955, RNPS: 2098, enero-abril 2016, 12 (1), x-y</w:t>
    </w:r>
    <w:r w:rsidRPr="002103AE">
      <w:rPr>
        <w:rFonts w:cs="Calibri"/>
        <w:b/>
        <w:bCs/>
        <w:color w:val="808080" w:themeColor="background1" w:themeShade="80"/>
        <w:lang w:eastAsia="es-ES"/>
      </w:rPr>
      <w:t xml:space="preserve">   </w:t>
    </w:r>
    <w:r w:rsidRPr="002103AE">
      <w:rPr>
        <w:rFonts w:cs="Calibri"/>
        <w:bCs/>
        <w:lang w:eastAsia="es-ES"/>
      </w:rPr>
      <w:t>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E4C9E" w14:textId="297FC98E" w:rsidR="00970E23" w:rsidRDefault="00970E23">
    <w:pPr>
      <w:pStyle w:val="Header"/>
    </w:pPr>
    <w:r>
      <w:rPr>
        <w:noProof/>
        <w:lang w:eastAsia="es-ES"/>
      </w:rPr>
      <w:drawing>
        <wp:inline distT="0" distB="0" distL="0" distR="0" wp14:anchorId="18014C1D" wp14:editId="28754F05">
          <wp:extent cx="433070" cy="4203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420370"/>
                  </a:xfrm>
                  <a:prstGeom prst="rect">
                    <a:avLst/>
                  </a:prstGeom>
                  <a:noFill/>
                </pic:spPr>
              </pic:pic>
            </a:graphicData>
          </a:graphic>
        </wp:inline>
      </w:drawing>
    </w:r>
    <w:r>
      <w:t xml:space="preserve">        </w:t>
    </w:r>
    <w:r w:rsidRPr="00D412D6">
      <w:rPr>
        <w:rFonts w:cs="Calibri"/>
        <w:b/>
        <w:bCs/>
        <w:lang w:eastAsia="es-ES"/>
      </w:rPr>
      <w:t xml:space="preserve">Transformación, ISSN: 2077-2955, RNPS: 2098, enero-abril 2016, 12 (1), </w:t>
    </w:r>
    <w:r>
      <w:rPr>
        <w:rFonts w:cs="Calibri"/>
        <w:b/>
        <w:bCs/>
        <w:lang w:eastAsia="es-ES"/>
      </w:rPr>
      <w:t xml:space="preserve">x-y             </w:t>
    </w:r>
    <w:r>
      <w:t xml:space="preserve">  </w:t>
    </w:r>
    <w:r>
      <w:rPr>
        <w:noProof/>
        <w:lang w:eastAsia="es-ES"/>
      </w:rPr>
      <w:drawing>
        <wp:inline distT="0" distB="0" distL="0" distR="0" wp14:anchorId="4F7458B2" wp14:editId="14711CF3">
          <wp:extent cx="316865" cy="40830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865" cy="408305"/>
                  </a:xfrm>
                  <a:prstGeom prst="rect">
                    <a:avLst/>
                  </a:prstGeom>
                  <a:noFill/>
                </pic:spPr>
              </pic:pic>
            </a:graphicData>
          </a:graphic>
        </wp:inline>
      </w:drawing>
    </w:r>
  </w:p>
  <w:p w14:paraId="19E9FB07" w14:textId="46628C76" w:rsidR="00970E23" w:rsidRPr="002103AE" w:rsidRDefault="00970E23">
    <w:pPr>
      <w:pStyle w:val="Header"/>
      <w:rPr>
        <w:b/>
      </w:rPr>
    </w:pPr>
    <w:r>
      <w:rPr>
        <w:b/>
      </w:rP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84AFA"/>
    <w:multiLevelType w:val="multilevel"/>
    <w:tmpl w:val="2404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4947D38"/>
    <w:multiLevelType w:val="hybridMultilevel"/>
    <w:tmpl w:val="1D0C964A"/>
    <w:lvl w:ilvl="0" w:tplc="62749338">
      <w:start w:val="5"/>
      <w:numFmt w:val="bullet"/>
      <w:lvlText w:val="•"/>
      <w:lvlJc w:val="left"/>
      <w:pPr>
        <w:ind w:left="284" w:hanging="284"/>
      </w:pPr>
      <w:rPr>
        <w:rFonts w:ascii="Calibri" w:eastAsia="Times New Roman" w:hAnsi="Calibri" w:cs="Aria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
    <w:nsid w:val="3163713A"/>
    <w:multiLevelType w:val="hybridMultilevel"/>
    <w:tmpl w:val="311425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31E562D0"/>
    <w:multiLevelType w:val="hybridMultilevel"/>
    <w:tmpl w:val="23721E3A"/>
    <w:lvl w:ilvl="0" w:tplc="62749338">
      <w:start w:val="5"/>
      <w:numFmt w:val="bullet"/>
      <w:lvlText w:val="•"/>
      <w:lvlJc w:val="left"/>
      <w:pPr>
        <w:ind w:left="284" w:hanging="284"/>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4356408"/>
    <w:multiLevelType w:val="hybridMultilevel"/>
    <w:tmpl w:val="A8C40C40"/>
    <w:lvl w:ilvl="0" w:tplc="0C0A0001">
      <w:start w:val="1"/>
      <w:numFmt w:val="bullet"/>
      <w:lvlText w:val=""/>
      <w:lvlJc w:val="left"/>
      <w:pPr>
        <w:ind w:left="360" w:hanging="360"/>
      </w:pPr>
      <w:rPr>
        <w:rFonts w:ascii="Symbol" w:hAnsi="Symbol" w:hint="default"/>
      </w:rPr>
    </w:lvl>
    <w:lvl w:ilvl="1" w:tplc="0C0A000B">
      <w:start w:val="1"/>
      <w:numFmt w:val="bullet"/>
      <w:lvlText w:val=""/>
      <w:lvlJc w:val="left"/>
      <w:pPr>
        <w:ind w:left="1080" w:hanging="360"/>
      </w:pPr>
      <w:rPr>
        <w:rFonts w:ascii="Wingdings" w:hAnsi="Wingdings"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nsid w:val="4A2A7CBC"/>
    <w:multiLevelType w:val="hybridMultilevel"/>
    <w:tmpl w:val="37E8265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68097A2F"/>
    <w:multiLevelType w:val="hybridMultilevel"/>
    <w:tmpl w:val="BB7895D6"/>
    <w:lvl w:ilvl="0" w:tplc="E074514E">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D3"/>
    <w:rsid w:val="000007D9"/>
    <w:rsid w:val="00032B5A"/>
    <w:rsid w:val="00042D44"/>
    <w:rsid w:val="0005003E"/>
    <w:rsid w:val="00050B40"/>
    <w:rsid w:val="00081CD1"/>
    <w:rsid w:val="000A6989"/>
    <w:rsid w:val="000B1A24"/>
    <w:rsid w:val="000C2DB5"/>
    <w:rsid w:val="000E5DE2"/>
    <w:rsid w:val="000F4BD3"/>
    <w:rsid w:val="000F7110"/>
    <w:rsid w:val="00104B53"/>
    <w:rsid w:val="00126357"/>
    <w:rsid w:val="00197A6B"/>
    <w:rsid w:val="001C21BD"/>
    <w:rsid w:val="001C5B8C"/>
    <w:rsid w:val="002103AE"/>
    <w:rsid w:val="00221BFC"/>
    <w:rsid w:val="002753F8"/>
    <w:rsid w:val="00283BC1"/>
    <w:rsid w:val="00287064"/>
    <w:rsid w:val="002941F6"/>
    <w:rsid w:val="002C515B"/>
    <w:rsid w:val="002C5974"/>
    <w:rsid w:val="00305939"/>
    <w:rsid w:val="003203E5"/>
    <w:rsid w:val="00320558"/>
    <w:rsid w:val="003300C2"/>
    <w:rsid w:val="00334022"/>
    <w:rsid w:val="00340DD7"/>
    <w:rsid w:val="00347979"/>
    <w:rsid w:val="00355918"/>
    <w:rsid w:val="003653A6"/>
    <w:rsid w:val="00372828"/>
    <w:rsid w:val="00393DD4"/>
    <w:rsid w:val="003A4D27"/>
    <w:rsid w:val="003A7E53"/>
    <w:rsid w:val="003C09DE"/>
    <w:rsid w:val="003C6A76"/>
    <w:rsid w:val="003C72B8"/>
    <w:rsid w:val="003E2EFD"/>
    <w:rsid w:val="003E59B8"/>
    <w:rsid w:val="003F1980"/>
    <w:rsid w:val="003F5B06"/>
    <w:rsid w:val="00401D2C"/>
    <w:rsid w:val="00405146"/>
    <w:rsid w:val="00412A6A"/>
    <w:rsid w:val="00431288"/>
    <w:rsid w:val="0044286D"/>
    <w:rsid w:val="004445A8"/>
    <w:rsid w:val="00452CB8"/>
    <w:rsid w:val="004700B7"/>
    <w:rsid w:val="004D46C7"/>
    <w:rsid w:val="004D629B"/>
    <w:rsid w:val="004E0748"/>
    <w:rsid w:val="004E5FF3"/>
    <w:rsid w:val="004E7CB2"/>
    <w:rsid w:val="004F5101"/>
    <w:rsid w:val="00512CD1"/>
    <w:rsid w:val="00513C56"/>
    <w:rsid w:val="00517524"/>
    <w:rsid w:val="00545445"/>
    <w:rsid w:val="005455CA"/>
    <w:rsid w:val="005520ED"/>
    <w:rsid w:val="00557044"/>
    <w:rsid w:val="00561E86"/>
    <w:rsid w:val="00571EA9"/>
    <w:rsid w:val="005804EA"/>
    <w:rsid w:val="005808D5"/>
    <w:rsid w:val="00586E37"/>
    <w:rsid w:val="00590CDF"/>
    <w:rsid w:val="005B0C8B"/>
    <w:rsid w:val="005B15D5"/>
    <w:rsid w:val="005C1558"/>
    <w:rsid w:val="005C2A81"/>
    <w:rsid w:val="005D13B7"/>
    <w:rsid w:val="005D3C11"/>
    <w:rsid w:val="005D5938"/>
    <w:rsid w:val="005F4EA5"/>
    <w:rsid w:val="00612A50"/>
    <w:rsid w:val="006277D3"/>
    <w:rsid w:val="00670A3E"/>
    <w:rsid w:val="006863F9"/>
    <w:rsid w:val="006D6AB1"/>
    <w:rsid w:val="006E4440"/>
    <w:rsid w:val="006F57A3"/>
    <w:rsid w:val="00705772"/>
    <w:rsid w:val="0070614B"/>
    <w:rsid w:val="00750CDA"/>
    <w:rsid w:val="007861B7"/>
    <w:rsid w:val="00787107"/>
    <w:rsid w:val="00795188"/>
    <w:rsid w:val="00795BF9"/>
    <w:rsid w:val="007A550A"/>
    <w:rsid w:val="007B3369"/>
    <w:rsid w:val="007B61F7"/>
    <w:rsid w:val="007C7330"/>
    <w:rsid w:val="00801551"/>
    <w:rsid w:val="00804AB5"/>
    <w:rsid w:val="00810CEA"/>
    <w:rsid w:val="00820729"/>
    <w:rsid w:val="00824137"/>
    <w:rsid w:val="00834428"/>
    <w:rsid w:val="00841F6D"/>
    <w:rsid w:val="008504AF"/>
    <w:rsid w:val="008B15BF"/>
    <w:rsid w:val="008B4038"/>
    <w:rsid w:val="008C0CDC"/>
    <w:rsid w:val="008E2CDE"/>
    <w:rsid w:val="008F5624"/>
    <w:rsid w:val="008F7DC2"/>
    <w:rsid w:val="00921DBF"/>
    <w:rsid w:val="00921DD9"/>
    <w:rsid w:val="00922A54"/>
    <w:rsid w:val="00925390"/>
    <w:rsid w:val="009312F0"/>
    <w:rsid w:val="00964C86"/>
    <w:rsid w:val="00970E23"/>
    <w:rsid w:val="00976292"/>
    <w:rsid w:val="00986D59"/>
    <w:rsid w:val="00986F99"/>
    <w:rsid w:val="009C3AF2"/>
    <w:rsid w:val="009D0E30"/>
    <w:rsid w:val="009E3F38"/>
    <w:rsid w:val="00A30AB5"/>
    <w:rsid w:val="00A43F48"/>
    <w:rsid w:val="00A53815"/>
    <w:rsid w:val="00A753A6"/>
    <w:rsid w:val="00A75E2E"/>
    <w:rsid w:val="00A8412B"/>
    <w:rsid w:val="00A842B8"/>
    <w:rsid w:val="00A90F78"/>
    <w:rsid w:val="00AA0A7C"/>
    <w:rsid w:val="00AC7F57"/>
    <w:rsid w:val="00AE79F0"/>
    <w:rsid w:val="00AF0515"/>
    <w:rsid w:val="00AF5FCB"/>
    <w:rsid w:val="00AF77B4"/>
    <w:rsid w:val="00B14E90"/>
    <w:rsid w:val="00B403D0"/>
    <w:rsid w:val="00B40E51"/>
    <w:rsid w:val="00B9251E"/>
    <w:rsid w:val="00B96B75"/>
    <w:rsid w:val="00B97DB8"/>
    <w:rsid w:val="00BA7C35"/>
    <w:rsid w:val="00BB64AB"/>
    <w:rsid w:val="00BC5380"/>
    <w:rsid w:val="00BE6BBE"/>
    <w:rsid w:val="00BF35BC"/>
    <w:rsid w:val="00BF5F10"/>
    <w:rsid w:val="00C2058D"/>
    <w:rsid w:val="00C2314A"/>
    <w:rsid w:val="00C37564"/>
    <w:rsid w:val="00C454CA"/>
    <w:rsid w:val="00C72B6C"/>
    <w:rsid w:val="00C815D5"/>
    <w:rsid w:val="00CB6187"/>
    <w:rsid w:val="00CC4C4D"/>
    <w:rsid w:val="00CC7EA5"/>
    <w:rsid w:val="00CD4F35"/>
    <w:rsid w:val="00CF3F98"/>
    <w:rsid w:val="00D00F14"/>
    <w:rsid w:val="00D053D4"/>
    <w:rsid w:val="00D412D6"/>
    <w:rsid w:val="00D4245E"/>
    <w:rsid w:val="00D54271"/>
    <w:rsid w:val="00D6583F"/>
    <w:rsid w:val="00D85CE3"/>
    <w:rsid w:val="00DA5B94"/>
    <w:rsid w:val="00DA6AE6"/>
    <w:rsid w:val="00DB1D80"/>
    <w:rsid w:val="00DB3348"/>
    <w:rsid w:val="00DC10FF"/>
    <w:rsid w:val="00DC3AF8"/>
    <w:rsid w:val="00DD067B"/>
    <w:rsid w:val="00DD3C2B"/>
    <w:rsid w:val="00E03E6C"/>
    <w:rsid w:val="00E07C3B"/>
    <w:rsid w:val="00E11D9E"/>
    <w:rsid w:val="00E259D6"/>
    <w:rsid w:val="00E25B45"/>
    <w:rsid w:val="00E34960"/>
    <w:rsid w:val="00E85B15"/>
    <w:rsid w:val="00E86025"/>
    <w:rsid w:val="00E87737"/>
    <w:rsid w:val="00E96064"/>
    <w:rsid w:val="00EC5FCD"/>
    <w:rsid w:val="00F00B63"/>
    <w:rsid w:val="00F1125A"/>
    <w:rsid w:val="00F16601"/>
    <w:rsid w:val="00F41D26"/>
    <w:rsid w:val="00F4422E"/>
    <w:rsid w:val="00F72EB2"/>
    <w:rsid w:val="00F814BE"/>
    <w:rsid w:val="00F92370"/>
    <w:rsid w:val="00FA09C7"/>
    <w:rsid w:val="00FC5B12"/>
    <w:rsid w:val="00FC7228"/>
    <w:rsid w:val="00FC7FD5"/>
    <w:rsid w:val="00FD2AD1"/>
    <w:rsid w:val="00FD7B89"/>
    <w:rsid w:val="00FF6173"/>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5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DA"/>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C3B"/>
    <w:pPr>
      <w:ind w:left="720"/>
      <w:contextualSpacing/>
    </w:pPr>
  </w:style>
  <w:style w:type="character" w:styleId="CommentReference">
    <w:name w:val="annotation reference"/>
    <w:basedOn w:val="DefaultParagraphFont"/>
    <w:uiPriority w:val="99"/>
    <w:semiHidden/>
    <w:unhideWhenUsed/>
    <w:rsid w:val="00401D2C"/>
    <w:rPr>
      <w:sz w:val="16"/>
      <w:szCs w:val="16"/>
    </w:rPr>
  </w:style>
  <w:style w:type="paragraph" w:styleId="CommentText">
    <w:name w:val="annotation text"/>
    <w:basedOn w:val="Normal"/>
    <w:link w:val="CommentTextChar"/>
    <w:uiPriority w:val="99"/>
    <w:unhideWhenUsed/>
    <w:rsid w:val="00401D2C"/>
    <w:pPr>
      <w:spacing w:line="240" w:lineRule="auto"/>
    </w:pPr>
    <w:rPr>
      <w:sz w:val="20"/>
      <w:szCs w:val="20"/>
    </w:rPr>
  </w:style>
  <w:style w:type="character" w:customStyle="1" w:styleId="CommentTextChar">
    <w:name w:val="Comment Text Char"/>
    <w:basedOn w:val="DefaultParagraphFont"/>
    <w:link w:val="CommentText"/>
    <w:uiPriority w:val="99"/>
    <w:rsid w:val="00401D2C"/>
    <w:rPr>
      <w:sz w:val="20"/>
      <w:szCs w:val="20"/>
      <w:lang w:val="es-ES"/>
    </w:rPr>
  </w:style>
  <w:style w:type="paragraph" w:styleId="CommentSubject">
    <w:name w:val="annotation subject"/>
    <w:basedOn w:val="CommentText"/>
    <w:next w:val="CommentText"/>
    <w:link w:val="CommentSubjectChar"/>
    <w:uiPriority w:val="99"/>
    <w:semiHidden/>
    <w:unhideWhenUsed/>
    <w:rsid w:val="00401D2C"/>
    <w:rPr>
      <w:b/>
      <w:bCs/>
    </w:rPr>
  </w:style>
  <w:style w:type="character" w:customStyle="1" w:styleId="CommentSubjectChar">
    <w:name w:val="Comment Subject Char"/>
    <w:basedOn w:val="CommentTextChar"/>
    <w:link w:val="CommentSubject"/>
    <w:uiPriority w:val="99"/>
    <w:semiHidden/>
    <w:rsid w:val="00401D2C"/>
    <w:rPr>
      <w:b/>
      <w:bCs/>
      <w:sz w:val="20"/>
      <w:szCs w:val="20"/>
      <w:lang w:val="es-ES"/>
    </w:rPr>
  </w:style>
  <w:style w:type="paragraph" w:styleId="BalloonText">
    <w:name w:val="Balloon Text"/>
    <w:basedOn w:val="Normal"/>
    <w:link w:val="BalloonTextChar"/>
    <w:uiPriority w:val="99"/>
    <w:semiHidden/>
    <w:unhideWhenUsed/>
    <w:rsid w:val="00401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2C"/>
    <w:rPr>
      <w:rFonts w:ascii="Tahoma" w:hAnsi="Tahoma" w:cs="Tahoma"/>
      <w:sz w:val="16"/>
      <w:szCs w:val="16"/>
      <w:lang w:val="es-ES"/>
    </w:rPr>
  </w:style>
  <w:style w:type="character" w:styleId="Hyperlink">
    <w:name w:val="Hyperlink"/>
    <w:basedOn w:val="DefaultParagraphFont"/>
    <w:uiPriority w:val="99"/>
    <w:unhideWhenUsed/>
    <w:rsid w:val="00A75E2E"/>
    <w:rPr>
      <w:color w:val="0000FF" w:themeColor="hyperlink"/>
      <w:u w:val="single"/>
    </w:rPr>
  </w:style>
  <w:style w:type="paragraph" w:styleId="Header">
    <w:name w:val="header"/>
    <w:basedOn w:val="Normal"/>
    <w:link w:val="HeaderChar"/>
    <w:uiPriority w:val="99"/>
    <w:unhideWhenUsed/>
    <w:rsid w:val="000C2DB5"/>
    <w:pPr>
      <w:tabs>
        <w:tab w:val="center" w:pos="4419"/>
        <w:tab w:val="right" w:pos="8838"/>
      </w:tabs>
      <w:spacing w:after="0" w:line="240" w:lineRule="auto"/>
    </w:pPr>
  </w:style>
  <w:style w:type="character" w:customStyle="1" w:styleId="HeaderChar">
    <w:name w:val="Header Char"/>
    <w:basedOn w:val="DefaultParagraphFont"/>
    <w:link w:val="Header"/>
    <w:uiPriority w:val="99"/>
    <w:rsid w:val="000C2DB5"/>
    <w:rPr>
      <w:lang w:val="es-ES"/>
    </w:rPr>
  </w:style>
  <w:style w:type="paragraph" w:styleId="Footer">
    <w:name w:val="footer"/>
    <w:basedOn w:val="Normal"/>
    <w:link w:val="FooterChar"/>
    <w:uiPriority w:val="99"/>
    <w:unhideWhenUsed/>
    <w:rsid w:val="000C2DB5"/>
    <w:pPr>
      <w:tabs>
        <w:tab w:val="center" w:pos="4419"/>
        <w:tab w:val="right" w:pos="8838"/>
      </w:tabs>
      <w:spacing w:after="0" w:line="240" w:lineRule="auto"/>
    </w:pPr>
  </w:style>
  <w:style w:type="character" w:customStyle="1" w:styleId="FooterChar">
    <w:name w:val="Footer Char"/>
    <w:basedOn w:val="DefaultParagraphFont"/>
    <w:link w:val="Footer"/>
    <w:uiPriority w:val="99"/>
    <w:rsid w:val="000C2DB5"/>
    <w:rPr>
      <w:lang w:val="es-ES"/>
    </w:rPr>
  </w:style>
  <w:style w:type="paragraph" w:styleId="Bibliography">
    <w:name w:val="Bibliography"/>
    <w:basedOn w:val="Normal"/>
    <w:next w:val="Normal"/>
    <w:uiPriority w:val="37"/>
    <w:unhideWhenUsed/>
    <w:rsid w:val="00921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DA"/>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C3B"/>
    <w:pPr>
      <w:ind w:left="720"/>
      <w:contextualSpacing/>
    </w:pPr>
  </w:style>
  <w:style w:type="character" w:styleId="CommentReference">
    <w:name w:val="annotation reference"/>
    <w:basedOn w:val="DefaultParagraphFont"/>
    <w:uiPriority w:val="99"/>
    <w:semiHidden/>
    <w:unhideWhenUsed/>
    <w:rsid w:val="00401D2C"/>
    <w:rPr>
      <w:sz w:val="16"/>
      <w:szCs w:val="16"/>
    </w:rPr>
  </w:style>
  <w:style w:type="paragraph" w:styleId="CommentText">
    <w:name w:val="annotation text"/>
    <w:basedOn w:val="Normal"/>
    <w:link w:val="CommentTextChar"/>
    <w:uiPriority w:val="99"/>
    <w:unhideWhenUsed/>
    <w:rsid w:val="00401D2C"/>
    <w:pPr>
      <w:spacing w:line="240" w:lineRule="auto"/>
    </w:pPr>
    <w:rPr>
      <w:sz w:val="20"/>
      <w:szCs w:val="20"/>
    </w:rPr>
  </w:style>
  <w:style w:type="character" w:customStyle="1" w:styleId="CommentTextChar">
    <w:name w:val="Comment Text Char"/>
    <w:basedOn w:val="DefaultParagraphFont"/>
    <w:link w:val="CommentText"/>
    <w:uiPriority w:val="99"/>
    <w:rsid w:val="00401D2C"/>
    <w:rPr>
      <w:sz w:val="20"/>
      <w:szCs w:val="20"/>
      <w:lang w:val="es-ES"/>
    </w:rPr>
  </w:style>
  <w:style w:type="paragraph" w:styleId="CommentSubject">
    <w:name w:val="annotation subject"/>
    <w:basedOn w:val="CommentText"/>
    <w:next w:val="CommentText"/>
    <w:link w:val="CommentSubjectChar"/>
    <w:uiPriority w:val="99"/>
    <w:semiHidden/>
    <w:unhideWhenUsed/>
    <w:rsid w:val="00401D2C"/>
    <w:rPr>
      <w:b/>
      <w:bCs/>
    </w:rPr>
  </w:style>
  <w:style w:type="character" w:customStyle="1" w:styleId="CommentSubjectChar">
    <w:name w:val="Comment Subject Char"/>
    <w:basedOn w:val="CommentTextChar"/>
    <w:link w:val="CommentSubject"/>
    <w:uiPriority w:val="99"/>
    <w:semiHidden/>
    <w:rsid w:val="00401D2C"/>
    <w:rPr>
      <w:b/>
      <w:bCs/>
      <w:sz w:val="20"/>
      <w:szCs w:val="20"/>
      <w:lang w:val="es-ES"/>
    </w:rPr>
  </w:style>
  <w:style w:type="paragraph" w:styleId="BalloonText">
    <w:name w:val="Balloon Text"/>
    <w:basedOn w:val="Normal"/>
    <w:link w:val="BalloonTextChar"/>
    <w:uiPriority w:val="99"/>
    <w:semiHidden/>
    <w:unhideWhenUsed/>
    <w:rsid w:val="00401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2C"/>
    <w:rPr>
      <w:rFonts w:ascii="Tahoma" w:hAnsi="Tahoma" w:cs="Tahoma"/>
      <w:sz w:val="16"/>
      <w:szCs w:val="16"/>
      <w:lang w:val="es-ES"/>
    </w:rPr>
  </w:style>
  <w:style w:type="character" w:styleId="Hyperlink">
    <w:name w:val="Hyperlink"/>
    <w:basedOn w:val="DefaultParagraphFont"/>
    <w:uiPriority w:val="99"/>
    <w:unhideWhenUsed/>
    <w:rsid w:val="00A75E2E"/>
    <w:rPr>
      <w:color w:val="0000FF" w:themeColor="hyperlink"/>
      <w:u w:val="single"/>
    </w:rPr>
  </w:style>
  <w:style w:type="paragraph" w:styleId="Header">
    <w:name w:val="header"/>
    <w:basedOn w:val="Normal"/>
    <w:link w:val="HeaderChar"/>
    <w:uiPriority w:val="99"/>
    <w:unhideWhenUsed/>
    <w:rsid w:val="000C2DB5"/>
    <w:pPr>
      <w:tabs>
        <w:tab w:val="center" w:pos="4419"/>
        <w:tab w:val="right" w:pos="8838"/>
      </w:tabs>
      <w:spacing w:after="0" w:line="240" w:lineRule="auto"/>
    </w:pPr>
  </w:style>
  <w:style w:type="character" w:customStyle="1" w:styleId="HeaderChar">
    <w:name w:val="Header Char"/>
    <w:basedOn w:val="DefaultParagraphFont"/>
    <w:link w:val="Header"/>
    <w:uiPriority w:val="99"/>
    <w:rsid w:val="000C2DB5"/>
    <w:rPr>
      <w:lang w:val="es-ES"/>
    </w:rPr>
  </w:style>
  <w:style w:type="paragraph" w:styleId="Footer">
    <w:name w:val="footer"/>
    <w:basedOn w:val="Normal"/>
    <w:link w:val="FooterChar"/>
    <w:uiPriority w:val="99"/>
    <w:unhideWhenUsed/>
    <w:rsid w:val="000C2DB5"/>
    <w:pPr>
      <w:tabs>
        <w:tab w:val="center" w:pos="4419"/>
        <w:tab w:val="right" w:pos="8838"/>
      </w:tabs>
      <w:spacing w:after="0" w:line="240" w:lineRule="auto"/>
    </w:pPr>
  </w:style>
  <w:style w:type="character" w:customStyle="1" w:styleId="FooterChar">
    <w:name w:val="Footer Char"/>
    <w:basedOn w:val="DefaultParagraphFont"/>
    <w:link w:val="Footer"/>
    <w:uiPriority w:val="99"/>
    <w:rsid w:val="000C2DB5"/>
    <w:rPr>
      <w:lang w:val="es-ES"/>
    </w:rPr>
  </w:style>
  <w:style w:type="paragraph" w:styleId="Bibliography">
    <w:name w:val="Bibliography"/>
    <w:basedOn w:val="Normal"/>
    <w:next w:val="Normal"/>
    <w:uiPriority w:val="37"/>
    <w:unhideWhenUsed/>
    <w:rsid w:val="00921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4728">
      <w:bodyDiv w:val="1"/>
      <w:marLeft w:val="0"/>
      <w:marRight w:val="0"/>
      <w:marTop w:val="0"/>
      <w:marBottom w:val="0"/>
      <w:divBdr>
        <w:top w:val="none" w:sz="0" w:space="0" w:color="auto"/>
        <w:left w:val="none" w:sz="0" w:space="0" w:color="auto"/>
        <w:bottom w:val="none" w:sz="0" w:space="0" w:color="auto"/>
        <w:right w:val="none" w:sz="0" w:space="0" w:color="auto"/>
      </w:divBdr>
    </w:div>
    <w:div w:id="123278521">
      <w:bodyDiv w:val="1"/>
      <w:marLeft w:val="0"/>
      <w:marRight w:val="0"/>
      <w:marTop w:val="0"/>
      <w:marBottom w:val="0"/>
      <w:divBdr>
        <w:top w:val="none" w:sz="0" w:space="0" w:color="auto"/>
        <w:left w:val="none" w:sz="0" w:space="0" w:color="auto"/>
        <w:bottom w:val="none" w:sz="0" w:space="0" w:color="auto"/>
        <w:right w:val="none" w:sz="0" w:space="0" w:color="auto"/>
      </w:divBdr>
    </w:div>
    <w:div w:id="169148570">
      <w:bodyDiv w:val="1"/>
      <w:marLeft w:val="0"/>
      <w:marRight w:val="0"/>
      <w:marTop w:val="0"/>
      <w:marBottom w:val="0"/>
      <w:divBdr>
        <w:top w:val="none" w:sz="0" w:space="0" w:color="auto"/>
        <w:left w:val="none" w:sz="0" w:space="0" w:color="auto"/>
        <w:bottom w:val="none" w:sz="0" w:space="0" w:color="auto"/>
        <w:right w:val="none" w:sz="0" w:space="0" w:color="auto"/>
      </w:divBdr>
    </w:div>
    <w:div w:id="211503594">
      <w:bodyDiv w:val="1"/>
      <w:marLeft w:val="0"/>
      <w:marRight w:val="0"/>
      <w:marTop w:val="0"/>
      <w:marBottom w:val="0"/>
      <w:divBdr>
        <w:top w:val="none" w:sz="0" w:space="0" w:color="auto"/>
        <w:left w:val="none" w:sz="0" w:space="0" w:color="auto"/>
        <w:bottom w:val="none" w:sz="0" w:space="0" w:color="auto"/>
        <w:right w:val="none" w:sz="0" w:space="0" w:color="auto"/>
      </w:divBdr>
      <w:divsChild>
        <w:div w:id="391582869">
          <w:marLeft w:val="0"/>
          <w:marRight w:val="0"/>
          <w:marTop w:val="0"/>
          <w:marBottom w:val="0"/>
          <w:divBdr>
            <w:top w:val="none" w:sz="0" w:space="0" w:color="auto"/>
            <w:left w:val="none" w:sz="0" w:space="0" w:color="auto"/>
            <w:bottom w:val="none" w:sz="0" w:space="0" w:color="auto"/>
            <w:right w:val="none" w:sz="0" w:space="0" w:color="auto"/>
          </w:divBdr>
        </w:div>
        <w:div w:id="766775801">
          <w:marLeft w:val="0"/>
          <w:marRight w:val="0"/>
          <w:marTop w:val="0"/>
          <w:marBottom w:val="0"/>
          <w:divBdr>
            <w:top w:val="none" w:sz="0" w:space="0" w:color="auto"/>
            <w:left w:val="none" w:sz="0" w:space="0" w:color="auto"/>
            <w:bottom w:val="none" w:sz="0" w:space="0" w:color="auto"/>
            <w:right w:val="none" w:sz="0" w:space="0" w:color="auto"/>
          </w:divBdr>
        </w:div>
      </w:divsChild>
    </w:div>
    <w:div w:id="246353771">
      <w:bodyDiv w:val="1"/>
      <w:marLeft w:val="0"/>
      <w:marRight w:val="0"/>
      <w:marTop w:val="0"/>
      <w:marBottom w:val="0"/>
      <w:divBdr>
        <w:top w:val="none" w:sz="0" w:space="0" w:color="auto"/>
        <w:left w:val="none" w:sz="0" w:space="0" w:color="auto"/>
        <w:bottom w:val="none" w:sz="0" w:space="0" w:color="auto"/>
        <w:right w:val="none" w:sz="0" w:space="0" w:color="auto"/>
      </w:divBdr>
    </w:div>
    <w:div w:id="334696242">
      <w:bodyDiv w:val="1"/>
      <w:marLeft w:val="0"/>
      <w:marRight w:val="0"/>
      <w:marTop w:val="0"/>
      <w:marBottom w:val="0"/>
      <w:divBdr>
        <w:top w:val="none" w:sz="0" w:space="0" w:color="auto"/>
        <w:left w:val="none" w:sz="0" w:space="0" w:color="auto"/>
        <w:bottom w:val="none" w:sz="0" w:space="0" w:color="auto"/>
        <w:right w:val="none" w:sz="0" w:space="0" w:color="auto"/>
      </w:divBdr>
    </w:div>
    <w:div w:id="340162919">
      <w:bodyDiv w:val="1"/>
      <w:marLeft w:val="0"/>
      <w:marRight w:val="0"/>
      <w:marTop w:val="0"/>
      <w:marBottom w:val="0"/>
      <w:divBdr>
        <w:top w:val="none" w:sz="0" w:space="0" w:color="auto"/>
        <w:left w:val="none" w:sz="0" w:space="0" w:color="auto"/>
        <w:bottom w:val="none" w:sz="0" w:space="0" w:color="auto"/>
        <w:right w:val="none" w:sz="0" w:space="0" w:color="auto"/>
      </w:divBdr>
    </w:div>
    <w:div w:id="418529354">
      <w:bodyDiv w:val="1"/>
      <w:marLeft w:val="0"/>
      <w:marRight w:val="0"/>
      <w:marTop w:val="0"/>
      <w:marBottom w:val="0"/>
      <w:divBdr>
        <w:top w:val="none" w:sz="0" w:space="0" w:color="auto"/>
        <w:left w:val="none" w:sz="0" w:space="0" w:color="auto"/>
        <w:bottom w:val="none" w:sz="0" w:space="0" w:color="auto"/>
        <w:right w:val="none" w:sz="0" w:space="0" w:color="auto"/>
      </w:divBdr>
      <w:divsChild>
        <w:div w:id="611983309">
          <w:marLeft w:val="0"/>
          <w:marRight w:val="0"/>
          <w:marTop w:val="0"/>
          <w:marBottom w:val="0"/>
          <w:divBdr>
            <w:top w:val="none" w:sz="0" w:space="0" w:color="auto"/>
            <w:left w:val="none" w:sz="0" w:space="0" w:color="auto"/>
            <w:bottom w:val="none" w:sz="0" w:space="0" w:color="auto"/>
            <w:right w:val="none" w:sz="0" w:space="0" w:color="auto"/>
          </w:divBdr>
          <w:divsChild>
            <w:div w:id="4038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4138">
      <w:bodyDiv w:val="1"/>
      <w:marLeft w:val="0"/>
      <w:marRight w:val="0"/>
      <w:marTop w:val="0"/>
      <w:marBottom w:val="0"/>
      <w:divBdr>
        <w:top w:val="none" w:sz="0" w:space="0" w:color="auto"/>
        <w:left w:val="none" w:sz="0" w:space="0" w:color="auto"/>
        <w:bottom w:val="none" w:sz="0" w:space="0" w:color="auto"/>
        <w:right w:val="none" w:sz="0" w:space="0" w:color="auto"/>
      </w:divBdr>
      <w:divsChild>
        <w:div w:id="2145197751">
          <w:marLeft w:val="0"/>
          <w:marRight w:val="0"/>
          <w:marTop w:val="0"/>
          <w:marBottom w:val="0"/>
          <w:divBdr>
            <w:top w:val="none" w:sz="0" w:space="0" w:color="auto"/>
            <w:left w:val="none" w:sz="0" w:space="0" w:color="auto"/>
            <w:bottom w:val="none" w:sz="0" w:space="0" w:color="auto"/>
            <w:right w:val="none" w:sz="0" w:space="0" w:color="auto"/>
          </w:divBdr>
        </w:div>
        <w:div w:id="1451777611">
          <w:marLeft w:val="0"/>
          <w:marRight w:val="0"/>
          <w:marTop w:val="0"/>
          <w:marBottom w:val="0"/>
          <w:divBdr>
            <w:top w:val="none" w:sz="0" w:space="0" w:color="auto"/>
            <w:left w:val="none" w:sz="0" w:space="0" w:color="auto"/>
            <w:bottom w:val="none" w:sz="0" w:space="0" w:color="auto"/>
            <w:right w:val="none" w:sz="0" w:space="0" w:color="auto"/>
          </w:divBdr>
        </w:div>
        <w:div w:id="2061588730">
          <w:marLeft w:val="0"/>
          <w:marRight w:val="0"/>
          <w:marTop w:val="0"/>
          <w:marBottom w:val="0"/>
          <w:divBdr>
            <w:top w:val="none" w:sz="0" w:space="0" w:color="auto"/>
            <w:left w:val="none" w:sz="0" w:space="0" w:color="auto"/>
            <w:bottom w:val="none" w:sz="0" w:space="0" w:color="auto"/>
            <w:right w:val="none" w:sz="0" w:space="0" w:color="auto"/>
          </w:divBdr>
        </w:div>
      </w:divsChild>
    </w:div>
    <w:div w:id="552931398">
      <w:bodyDiv w:val="1"/>
      <w:marLeft w:val="0"/>
      <w:marRight w:val="0"/>
      <w:marTop w:val="0"/>
      <w:marBottom w:val="0"/>
      <w:divBdr>
        <w:top w:val="none" w:sz="0" w:space="0" w:color="auto"/>
        <w:left w:val="none" w:sz="0" w:space="0" w:color="auto"/>
        <w:bottom w:val="none" w:sz="0" w:space="0" w:color="auto"/>
        <w:right w:val="none" w:sz="0" w:space="0" w:color="auto"/>
      </w:divBdr>
    </w:div>
    <w:div w:id="597517438">
      <w:bodyDiv w:val="1"/>
      <w:marLeft w:val="0"/>
      <w:marRight w:val="0"/>
      <w:marTop w:val="0"/>
      <w:marBottom w:val="0"/>
      <w:divBdr>
        <w:top w:val="none" w:sz="0" w:space="0" w:color="auto"/>
        <w:left w:val="none" w:sz="0" w:space="0" w:color="auto"/>
        <w:bottom w:val="none" w:sz="0" w:space="0" w:color="auto"/>
        <w:right w:val="none" w:sz="0" w:space="0" w:color="auto"/>
      </w:divBdr>
      <w:divsChild>
        <w:div w:id="948122352">
          <w:marLeft w:val="0"/>
          <w:marRight w:val="0"/>
          <w:marTop w:val="0"/>
          <w:marBottom w:val="0"/>
          <w:divBdr>
            <w:top w:val="none" w:sz="0" w:space="0" w:color="auto"/>
            <w:left w:val="none" w:sz="0" w:space="0" w:color="auto"/>
            <w:bottom w:val="none" w:sz="0" w:space="0" w:color="auto"/>
            <w:right w:val="none" w:sz="0" w:space="0" w:color="auto"/>
          </w:divBdr>
        </w:div>
        <w:div w:id="1092972908">
          <w:marLeft w:val="0"/>
          <w:marRight w:val="0"/>
          <w:marTop w:val="0"/>
          <w:marBottom w:val="0"/>
          <w:divBdr>
            <w:top w:val="none" w:sz="0" w:space="0" w:color="auto"/>
            <w:left w:val="none" w:sz="0" w:space="0" w:color="auto"/>
            <w:bottom w:val="none" w:sz="0" w:space="0" w:color="auto"/>
            <w:right w:val="none" w:sz="0" w:space="0" w:color="auto"/>
          </w:divBdr>
        </w:div>
        <w:div w:id="1751611258">
          <w:marLeft w:val="0"/>
          <w:marRight w:val="0"/>
          <w:marTop w:val="0"/>
          <w:marBottom w:val="0"/>
          <w:divBdr>
            <w:top w:val="none" w:sz="0" w:space="0" w:color="auto"/>
            <w:left w:val="none" w:sz="0" w:space="0" w:color="auto"/>
            <w:bottom w:val="none" w:sz="0" w:space="0" w:color="auto"/>
            <w:right w:val="none" w:sz="0" w:space="0" w:color="auto"/>
          </w:divBdr>
        </w:div>
      </w:divsChild>
    </w:div>
    <w:div w:id="641930962">
      <w:bodyDiv w:val="1"/>
      <w:marLeft w:val="0"/>
      <w:marRight w:val="0"/>
      <w:marTop w:val="0"/>
      <w:marBottom w:val="0"/>
      <w:divBdr>
        <w:top w:val="none" w:sz="0" w:space="0" w:color="auto"/>
        <w:left w:val="none" w:sz="0" w:space="0" w:color="auto"/>
        <w:bottom w:val="none" w:sz="0" w:space="0" w:color="auto"/>
        <w:right w:val="none" w:sz="0" w:space="0" w:color="auto"/>
      </w:divBdr>
      <w:divsChild>
        <w:div w:id="1752970775">
          <w:marLeft w:val="0"/>
          <w:marRight w:val="0"/>
          <w:marTop w:val="0"/>
          <w:marBottom w:val="0"/>
          <w:divBdr>
            <w:top w:val="none" w:sz="0" w:space="0" w:color="auto"/>
            <w:left w:val="none" w:sz="0" w:space="0" w:color="auto"/>
            <w:bottom w:val="none" w:sz="0" w:space="0" w:color="auto"/>
            <w:right w:val="none" w:sz="0" w:space="0" w:color="auto"/>
          </w:divBdr>
          <w:divsChild>
            <w:div w:id="13792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8937">
      <w:bodyDiv w:val="1"/>
      <w:marLeft w:val="0"/>
      <w:marRight w:val="0"/>
      <w:marTop w:val="0"/>
      <w:marBottom w:val="0"/>
      <w:divBdr>
        <w:top w:val="none" w:sz="0" w:space="0" w:color="auto"/>
        <w:left w:val="none" w:sz="0" w:space="0" w:color="auto"/>
        <w:bottom w:val="none" w:sz="0" w:space="0" w:color="auto"/>
        <w:right w:val="none" w:sz="0" w:space="0" w:color="auto"/>
      </w:divBdr>
    </w:div>
    <w:div w:id="737896935">
      <w:bodyDiv w:val="1"/>
      <w:marLeft w:val="0"/>
      <w:marRight w:val="0"/>
      <w:marTop w:val="0"/>
      <w:marBottom w:val="0"/>
      <w:divBdr>
        <w:top w:val="none" w:sz="0" w:space="0" w:color="auto"/>
        <w:left w:val="none" w:sz="0" w:space="0" w:color="auto"/>
        <w:bottom w:val="none" w:sz="0" w:space="0" w:color="auto"/>
        <w:right w:val="none" w:sz="0" w:space="0" w:color="auto"/>
      </w:divBdr>
    </w:div>
    <w:div w:id="794642146">
      <w:bodyDiv w:val="1"/>
      <w:marLeft w:val="0"/>
      <w:marRight w:val="0"/>
      <w:marTop w:val="0"/>
      <w:marBottom w:val="0"/>
      <w:divBdr>
        <w:top w:val="none" w:sz="0" w:space="0" w:color="auto"/>
        <w:left w:val="none" w:sz="0" w:space="0" w:color="auto"/>
        <w:bottom w:val="none" w:sz="0" w:space="0" w:color="auto"/>
        <w:right w:val="none" w:sz="0" w:space="0" w:color="auto"/>
      </w:divBdr>
    </w:div>
    <w:div w:id="795684634">
      <w:bodyDiv w:val="1"/>
      <w:marLeft w:val="0"/>
      <w:marRight w:val="0"/>
      <w:marTop w:val="0"/>
      <w:marBottom w:val="0"/>
      <w:divBdr>
        <w:top w:val="none" w:sz="0" w:space="0" w:color="auto"/>
        <w:left w:val="none" w:sz="0" w:space="0" w:color="auto"/>
        <w:bottom w:val="none" w:sz="0" w:space="0" w:color="auto"/>
        <w:right w:val="none" w:sz="0" w:space="0" w:color="auto"/>
      </w:divBdr>
    </w:div>
    <w:div w:id="798452509">
      <w:bodyDiv w:val="1"/>
      <w:marLeft w:val="0"/>
      <w:marRight w:val="0"/>
      <w:marTop w:val="0"/>
      <w:marBottom w:val="0"/>
      <w:divBdr>
        <w:top w:val="none" w:sz="0" w:space="0" w:color="auto"/>
        <w:left w:val="none" w:sz="0" w:space="0" w:color="auto"/>
        <w:bottom w:val="none" w:sz="0" w:space="0" w:color="auto"/>
        <w:right w:val="none" w:sz="0" w:space="0" w:color="auto"/>
      </w:divBdr>
    </w:div>
    <w:div w:id="843016882">
      <w:bodyDiv w:val="1"/>
      <w:marLeft w:val="0"/>
      <w:marRight w:val="0"/>
      <w:marTop w:val="0"/>
      <w:marBottom w:val="0"/>
      <w:divBdr>
        <w:top w:val="none" w:sz="0" w:space="0" w:color="auto"/>
        <w:left w:val="none" w:sz="0" w:space="0" w:color="auto"/>
        <w:bottom w:val="none" w:sz="0" w:space="0" w:color="auto"/>
        <w:right w:val="none" w:sz="0" w:space="0" w:color="auto"/>
      </w:divBdr>
    </w:div>
    <w:div w:id="931934485">
      <w:bodyDiv w:val="1"/>
      <w:marLeft w:val="0"/>
      <w:marRight w:val="0"/>
      <w:marTop w:val="0"/>
      <w:marBottom w:val="0"/>
      <w:divBdr>
        <w:top w:val="none" w:sz="0" w:space="0" w:color="auto"/>
        <w:left w:val="none" w:sz="0" w:space="0" w:color="auto"/>
        <w:bottom w:val="none" w:sz="0" w:space="0" w:color="auto"/>
        <w:right w:val="none" w:sz="0" w:space="0" w:color="auto"/>
      </w:divBdr>
    </w:div>
    <w:div w:id="935750966">
      <w:bodyDiv w:val="1"/>
      <w:marLeft w:val="0"/>
      <w:marRight w:val="0"/>
      <w:marTop w:val="0"/>
      <w:marBottom w:val="0"/>
      <w:divBdr>
        <w:top w:val="none" w:sz="0" w:space="0" w:color="auto"/>
        <w:left w:val="none" w:sz="0" w:space="0" w:color="auto"/>
        <w:bottom w:val="none" w:sz="0" w:space="0" w:color="auto"/>
        <w:right w:val="none" w:sz="0" w:space="0" w:color="auto"/>
      </w:divBdr>
      <w:divsChild>
        <w:div w:id="1584677424">
          <w:marLeft w:val="0"/>
          <w:marRight w:val="0"/>
          <w:marTop w:val="0"/>
          <w:marBottom w:val="0"/>
          <w:divBdr>
            <w:top w:val="none" w:sz="0" w:space="0" w:color="auto"/>
            <w:left w:val="none" w:sz="0" w:space="0" w:color="auto"/>
            <w:bottom w:val="none" w:sz="0" w:space="0" w:color="auto"/>
            <w:right w:val="none" w:sz="0" w:space="0" w:color="auto"/>
          </w:divBdr>
          <w:divsChild>
            <w:div w:id="2737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6334">
      <w:bodyDiv w:val="1"/>
      <w:marLeft w:val="0"/>
      <w:marRight w:val="0"/>
      <w:marTop w:val="0"/>
      <w:marBottom w:val="0"/>
      <w:divBdr>
        <w:top w:val="none" w:sz="0" w:space="0" w:color="auto"/>
        <w:left w:val="none" w:sz="0" w:space="0" w:color="auto"/>
        <w:bottom w:val="none" w:sz="0" w:space="0" w:color="auto"/>
        <w:right w:val="none" w:sz="0" w:space="0" w:color="auto"/>
      </w:divBdr>
    </w:div>
    <w:div w:id="1069697144">
      <w:bodyDiv w:val="1"/>
      <w:marLeft w:val="0"/>
      <w:marRight w:val="0"/>
      <w:marTop w:val="0"/>
      <w:marBottom w:val="0"/>
      <w:divBdr>
        <w:top w:val="none" w:sz="0" w:space="0" w:color="auto"/>
        <w:left w:val="none" w:sz="0" w:space="0" w:color="auto"/>
        <w:bottom w:val="none" w:sz="0" w:space="0" w:color="auto"/>
        <w:right w:val="none" w:sz="0" w:space="0" w:color="auto"/>
      </w:divBdr>
    </w:div>
    <w:div w:id="1103720175">
      <w:bodyDiv w:val="1"/>
      <w:marLeft w:val="0"/>
      <w:marRight w:val="0"/>
      <w:marTop w:val="0"/>
      <w:marBottom w:val="0"/>
      <w:divBdr>
        <w:top w:val="none" w:sz="0" w:space="0" w:color="auto"/>
        <w:left w:val="none" w:sz="0" w:space="0" w:color="auto"/>
        <w:bottom w:val="none" w:sz="0" w:space="0" w:color="auto"/>
        <w:right w:val="none" w:sz="0" w:space="0" w:color="auto"/>
      </w:divBdr>
    </w:div>
    <w:div w:id="1162964019">
      <w:bodyDiv w:val="1"/>
      <w:marLeft w:val="0"/>
      <w:marRight w:val="0"/>
      <w:marTop w:val="0"/>
      <w:marBottom w:val="0"/>
      <w:divBdr>
        <w:top w:val="none" w:sz="0" w:space="0" w:color="auto"/>
        <w:left w:val="none" w:sz="0" w:space="0" w:color="auto"/>
        <w:bottom w:val="none" w:sz="0" w:space="0" w:color="auto"/>
        <w:right w:val="none" w:sz="0" w:space="0" w:color="auto"/>
      </w:divBdr>
    </w:div>
    <w:div w:id="1192955255">
      <w:bodyDiv w:val="1"/>
      <w:marLeft w:val="0"/>
      <w:marRight w:val="0"/>
      <w:marTop w:val="0"/>
      <w:marBottom w:val="0"/>
      <w:divBdr>
        <w:top w:val="none" w:sz="0" w:space="0" w:color="auto"/>
        <w:left w:val="none" w:sz="0" w:space="0" w:color="auto"/>
        <w:bottom w:val="none" w:sz="0" w:space="0" w:color="auto"/>
        <w:right w:val="none" w:sz="0" w:space="0" w:color="auto"/>
      </w:divBdr>
    </w:div>
    <w:div w:id="1208030064">
      <w:bodyDiv w:val="1"/>
      <w:marLeft w:val="0"/>
      <w:marRight w:val="0"/>
      <w:marTop w:val="0"/>
      <w:marBottom w:val="0"/>
      <w:divBdr>
        <w:top w:val="none" w:sz="0" w:space="0" w:color="auto"/>
        <w:left w:val="none" w:sz="0" w:space="0" w:color="auto"/>
        <w:bottom w:val="none" w:sz="0" w:space="0" w:color="auto"/>
        <w:right w:val="none" w:sz="0" w:space="0" w:color="auto"/>
      </w:divBdr>
    </w:div>
    <w:div w:id="1248460819">
      <w:bodyDiv w:val="1"/>
      <w:marLeft w:val="0"/>
      <w:marRight w:val="0"/>
      <w:marTop w:val="0"/>
      <w:marBottom w:val="0"/>
      <w:divBdr>
        <w:top w:val="none" w:sz="0" w:space="0" w:color="auto"/>
        <w:left w:val="none" w:sz="0" w:space="0" w:color="auto"/>
        <w:bottom w:val="none" w:sz="0" w:space="0" w:color="auto"/>
        <w:right w:val="none" w:sz="0" w:space="0" w:color="auto"/>
      </w:divBdr>
    </w:div>
    <w:div w:id="1268611274">
      <w:bodyDiv w:val="1"/>
      <w:marLeft w:val="0"/>
      <w:marRight w:val="0"/>
      <w:marTop w:val="0"/>
      <w:marBottom w:val="0"/>
      <w:divBdr>
        <w:top w:val="none" w:sz="0" w:space="0" w:color="auto"/>
        <w:left w:val="none" w:sz="0" w:space="0" w:color="auto"/>
        <w:bottom w:val="none" w:sz="0" w:space="0" w:color="auto"/>
        <w:right w:val="none" w:sz="0" w:space="0" w:color="auto"/>
      </w:divBdr>
      <w:divsChild>
        <w:div w:id="1038311377">
          <w:marLeft w:val="0"/>
          <w:marRight w:val="0"/>
          <w:marTop w:val="0"/>
          <w:marBottom w:val="0"/>
          <w:divBdr>
            <w:top w:val="none" w:sz="0" w:space="0" w:color="auto"/>
            <w:left w:val="none" w:sz="0" w:space="0" w:color="auto"/>
            <w:bottom w:val="none" w:sz="0" w:space="0" w:color="auto"/>
            <w:right w:val="none" w:sz="0" w:space="0" w:color="auto"/>
          </w:divBdr>
        </w:div>
        <w:div w:id="1827085769">
          <w:marLeft w:val="0"/>
          <w:marRight w:val="0"/>
          <w:marTop w:val="0"/>
          <w:marBottom w:val="0"/>
          <w:divBdr>
            <w:top w:val="none" w:sz="0" w:space="0" w:color="auto"/>
            <w:left w:val="none" w:sz="0" w:space="0" w:color="auto"/>
            <w:bottom w:val="none" w:sz="0" w:space="0" w:color="auto"/>
            <w:right w:val="none" w:sz="0" w:space="0" w:color="auto"/>
          </w:divBdr>
        </w:div>
        <w:div w:id="1211961510">
          <w:marLeft w:val="0"/>
          <w:marRight w:val="0"/>
          <w:marTop w:val="0"/>
          <w:marBottom w:val="0"/>
          <w:divBdr>
            <w:top w:val="none" w:sz="0" w:space="0" w:color="auto"/>
            <w:left w:val="none" w:sz="0" w:space="0" w:color="auto"/>
            <w:bottom w:val="none" w:sz="0" w:space="0" w:color="auto"/>
            <w:right w:val="none" w:sz="0" w:space="0" w:color="auto"/>
          </w:divBdr>
        </w:div>
      </w:divsChild>
    </w:div>
    <w:div w:id="1283264641">
      <w:bodyDiv w:val="1"/>
      <w:marLeft w:val="0"/>
      <w:marRight w:val="0"/>
      <w:marTop w:val="0"/>
      <w:marBottom w:val="0"/>
      <w:divBdr>
        <w:top w:val="none" w:sz="0" w:space="0" w:color="auto"/>
        <w:left w:val="none" w:sz="0" w:space="0" w:color="auto"/>
        <w:bottom w:val="none" w:sz="0" w:space="0" w:color="auto"/>
        <w:right w:val="none" w:sz="0" w:space="0" w:color="auto"/>
      </w:divBdr>
    </w:div>
    <w:div w:id="1324966321">
      <w:bodyDiv w:val="1"/>
      <w:marLeft w:val="0"/>
      <w:marRight w:val="0"/>
      <w:marTop w:val="0"/>
      <w:marBottom w:val="0"/>
      <w:divBdr>
        <w:top w:val="none" w:sz="0" w:space="0" w:color="auto"/>
        <w:left w:val="none" w:sz="0" w:space="0" w:color="auto"/>
        <w:bottom w:val="none" w:sz="0" w:space="0" w:color="auto"/>
        <w:right w:val="none" w:sz="0" w:space="0" w:color="auto"/>
      </w:divBdr>
    </w:div>
    <w:div w:id="1440493273">
      <w:bodyDiv w:val="1"/>
      <w:marLeft w:val="0"/>
      <w:marRight w:val="0"/>
      <w:marTop w:val="0"/>
      <w:marBottom w:val="0"/>
      <w:divBdr>
        <w:top w:val="none" w:sz="0" w:space="0" w:color="auto"/>
        <w:left w:val="none" w:sz="0" w:space="0" w:color="auto"/>
        <w:bottom w:val="none" w:sz="0" w:space="0" w:color="auto"/>
        <w:right w:val="none" w:sz="0" w:space="0" w:color="auto"/>
      </w:divBdr>
    </w:div>
    <w:div w:id="1480420946">
      <w:bodyDiv w:val="1"/>
      <w:marLeft w:val="0"/>
      <w:marRight w:val="0"/>
      <w:marTop w:val="0"/>
      <w:marBottom w:val="0"/>
      <w:divBdr>
        <w:top w:val="none" w:sz="0" w:space="0" w:color="auto"/>
        <w:left w:val="none" w:sz="0" w:space="0" w:color="auto"/>
        <w:bottom w:val="none" w:sz="0" w:space="0" w:color="auto"/>
        <w:right w:val="none" w:sz="0" w:space="0" w:color="auto"/>
      </w:divBdr>
    </w:div>
    <w:div w:id="1513181042">
      <w:bodyDiv w:val="1"/>
      <w:marLeft w:val="0"/>
      <w:marRight w:val="0"/>
      <w:marTop w:val="0"/>
      <w:marBottom w:val="0"/>
      <w:divBdr>
        <w:top w:val="none" w:sz="0" w:space="0" w:color="auto"/>
        <w:left w:val="none" w:sz="0" w:space="0" w:color="auto"/>
        <w:bottom w:val="none" w:sz="0" w:space="0" w:color="auto"/>
        <w:right w:val="none" w:sz="0" w:space="0" w:color="auto"/>
      </w:divBdr>
    </w:div>
    <w:div w:id="1583223524">
      <w:bodyDiv w:val="1"/>
      <w:marLeft w:val="0"/>
      <w:marRight w:val="0"/>
      <w:marTop w:val="0"/>
      <w:marBottom w:val="0"/>
      <w:divBdr>
        <w:top w:val="none" w:sz="0" w:space="0" w:color="auto"/>
        <w:left w:val="none" w:sz="0" w:space="0" w:color="auto"/>
        <w:bottom w:val="none" w:sz="0" w:space="0" w:color="auto"/>
        <w:right w:val="none" w:sz="0" w:space="0" w:color="auto"/>
      </w:divBdr>
    </w:div>
    <w:div w:id="1600799592">
      <w:bodyDiv w:val="1"/>
      <w:marLeft w:val="0"/>
      <w:marRight w:val="0"/>
      <w:marTop w:val="0"/>
      <w:marBottom w:val="0"/>
      <w:divBdr>
        <w:top w:val="none" w:sz="0" w:space="0" w:color="auto"/>
        <w:left w:val="none" w:sz="0" w:space="0" w:color="auto"/>
        <w:bottom w:val="none" w:sz="0" w:space="0" w:color="auto"/>
        <w:right w:val="none" w:sz="0" w:space="0" w:color="auto"/>
      </w:divBdr>
    </w:div>
    <w:div w:id="1730154012">
      <w:bodyDiv w:val="1"/>
      <w:marLeft w:val="0"/>
      <w:marRight w:val="0"/>
      <w:marTop w:val="0"/>
      <w:marBottom w:val="0"/>
      <w:divBdr>
        <w:top w:val="none" w:sz="0" w:space="0" w:color="auto"/>
        <w:left w:val="none" w:sz="0" w:space="0" w:color="auto"/>
        <w:bottom w:val="none" w:sz="0" w:space="0" w:color="auto"/>
        <w:right w:val="none" w:sz="0" w:space="0" w:color="auto"/>
      </w:divBdr>
    </w:div>
    <w:div w:id="1741056028">
      <w:bodyDiv w:val="1"/>
      <w:marLeft w:val="0"/>
      <w:marRight w:val="0"/>
      <w:marTop w:val="0"/>
      <w:marBottom w:val="0"/>
      <w:divBdr>
        <w:top w:val="none" w:sz="0" w:space="0" w:color="auto"/>
        <w:left w:val="none" w:sz="0" w:space="0" w:color="auto"/>
        <w:bottom w:val="none" w:sz="0" w:space="0" w:color="auto"/>
        <w:right w:val="none" w:sz="0" w:space="0" w:color="auto"/>
      </w:divBdr>
    </w:div>
    <w:div w:id="1757945315">
      <w:bodyDiv w:val="1"/>
      <w:marLeft w:val="0"/>
      <w:marRight w:val="0"/>
      <w:marTop w:val="0"/>
      <w:marBottom w:val="0"/>
      <w:divBdr>
        <w:top w:val="none" w:sz="0" w:space="0" w:color="auto"/>
        <w:left w:val="none" w:sz="0" w:space="0" w:color="auto"/>
        <w:bottom w:val="none" w:sz="0" w:space="0" w:color="auto"/>
        <w:right w:val="none" w:sz="0" w:space="0" w:color="auto"/>
      </w:divBdr>
    </w:div>
    <w:div w:id="1772361526">
      <w:bodyDiv w:val="1"/>
      <w:marLeft w:val="0"/>
      <w:marRight w:val="0"/>
      <w:marTop w:val="0"/>
      <w:marBottom w:val="0"/>
      <w:divBdr>
        <w:top w:val="none" w:sz="0" w:space="0" w:color="auto"/>
        <w:left w:val="none" w:sz="0" w:space="0" w:color="auto"/>
        <w:bottom w:val="none" w:sz="0" w:space="0" w:color="auto"/>
        <w:right w:val="none" w:sz="0" w:space="0" w:color="auto"/>
      </w:divBdr>
    </w:div>
    <w:div w:id="1788813780">
      <w:bodyDiv w:val="1"/>
      <w:marLeft w:val="0"/>
      <w:marRight w:val="0"/>
      <w:marTop w:val="0"/>
      <w:marBottom w:val="0"/>
      <w:divBdr>
        <w:top w:val="none" w:sz="0" w:space="0" w:color="auto"/>
        <w:left w:val="none" w:sz="0" w:space="0" w:color="auto"/>
        <w:bottom w:val="none" w:sz="0" w:space="0" w:color="auto"/>
        <w:right w:val="none" w:sz="0" w:space="0" w:color="auto"/>
      </w:divBdr>
    </w:div>
    <w:div w:id="1814787804">
      <w:bodyDiv w:val="1"/>
      <w:marLeft w:val="0"/>
      <w:marRight w:val="0"/>
      <w:marTop w:val="0"/>
      <w:marBottom w:val="0"/>
      <w:divBdr>
        <w:top w:val="none" w:sz="0" w:space="0" w:color="auto"/>
        <w:left w:val="none" w:sz="0" w:space="0" w:color="auto"/>
        <w:bottom w:val="none" w:sz="0" w:space="0" w:color="auto"/>
        <w:right w:val="none" w:sz="0" w:space="0" w:color="auto"/>
      </w:divBdr>
    </w:div>
    <w:div w:id="1846819267">
      <w:bodyDiv w:val="1"/>
      <w:marLeft w:val="0"/>
      <w:marRight w:val="0"/>
      <w:marTop w:val="0"/>
      <w:marBottom w:val="0"/>
      <w:divBdr>
        <w:top w:val="none" w:sz="0" w:space="0" w:color="auto"/>
        <w:left w:val="none" w:sz="0" w:space="0" w:color="auto"/>
        <w:bottom w:val="none" w:sz="0" w:space="0" w:color="auto"/>
        <w:right w:val="none" w:sz="0" w:space="0" w:color="auto"/>
      </w:divBdr>
      <w:divsChild>
        <w:div w:id="457991682">
          <w:marLeft w:val="0"/>
          <w:marRight w:val="0"/>
          <w:marTop w:val="0"/>
          <w:marBottom w:val="0"/>
          <w:divBdr>
            <w:top w:val="none" w:sz="0" w:space="0" w:color="auto"/>
            <w:left w:val="none" w:sz="0" w:space="0" w:color="auto"/>
            <w:bottom w:val="none" w:sz="0" w:space="0" w:color="auto"/>
            <w:right w:val="none" w:sz="0" w:space="0" w:color="auto"/>
          </w:divBdr>
          <w:divsChild>
            <w:div w:id="13260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26729">
      <w:bodyDiv w:val="1"/>
      <w:marLeft w:val="0"/>
      <w:marRight w:val="0"/>
      <w:marTop w:val="0"/>
      <w:marBottom w:val="0"/>
      <w:divBdr>
        <w:top w:val="none" w:sz="0" w:space="0" w:color="auto"/>
        <w:left w:val="none" w:sz="0" w:space="0" w:color="auto"/>
        <w:bottom w:val="none" w:sz="0" w:space="0" w:color="auto"/>
        <w:right w:val="none" w:sz="0" w:space="0" w:color="auto"/>
      </w:divBdr>
    </w:div>
    <w:div w:id="1920014154">
      <w:bodyDiv w:val="1"/>
      <w:marLeft w:val="0"/>
      <w:marRight w:val="0"/>
      <w:marTop w:val="0"/>
      <w:marBottom w:val="0"/>
      <w:divBdr>
        <w:top w:val="none" w:sz="0" w:space="0" w:color="auto"/>
        <w:left w:val="none" w:sz="0" w:space="0" w:color="auto"/>
        <w:bottom w:val="none" w:sz="0" w:space="0" w:color="auto"/>
        <w:right w:val="none" w:sz="0" w:space="0" w:color="auto"/>
      </w:divBdr>
    </w:div>
    <w:div w:id="1993824608">
      <w:bodyDiv w:val="1"/>
      <w:marLeft w:val="0"/>
      <w:marRight w:val="0"/>
      <w:marTop w:val="0"/>
      <w:marBottom w:val="0"/>
      <w:divBdr>
        <w:top w:val="none" w:sz="0" w:space="0" w:color="auto"/>
        <w:left w:val="none" w:sz="0" w:space="0" w:color="auto"/>
        <w:bottom w:val="none" w:sz="0" w:space="0" w:color="auto"/>
        <w:right w:val="none" w:sz="0" w:space="0" w:color="auto"/>
      </w:divBdr>
    </w:div>
    <w:div w:id="2021657328">
      <w:bodyDiv w:val="1"/>
      <w:marLeft w:val="0"/>
      <w:marRight w:val="0"/>
      <w:marTop w:val="0"/>
      <w:marBottom w:val="0"/>
      <w:divBdr>
        <w:top w:val="none" w:sz="0" w:space="0" w:color="auto"/>
        <w:left w:val="none" w:sz="0" w:space="0" w:color="auto"/>
        <w:bottom w:val="none" w:sz="0" w:space="0" w:color="auto"/>
        <w:right w:val="none" w:sz="0" w:space="0" w:color="auto"/>
      </w:divBdr>
    </w:div>
    <w:div w:id="2045980926">
      <w:bodyDiv w:val="1"/>
      <w:marLeft w:val="0"/>
      <w:marRight w:val="0"/>
      <w:marTop w:val="0"/>
      <w:marBottom w:val="0"/>
      <w:divBdr>
        <w:top w:val="none" w:sz="0" w:space="0" w:color="auto"/>
        <w:left w:val="none" w:sz="0" w:space="0" w:color="auto"/>
        <w:bottom w:val="none" w:sz="0" w:space="0" w:color="auto"/>
        <w:right w:val="none" w:sz="0" w:space="0" w:color="auto"/>
      </w:divBdr>
    </w:div>
    <w:div w:id="2059469394">
      <w:bodyDiv w:val="1"/>
      <w:marLeft w:val="0"/>
      <w:marRight w:val="0"/>
      <w:marTop w:val="0"/>
      <w:marBottom w:val="0"/>
      <w:divBdr>
        <w:top w:val="none" w:sz="0" w:space="0" w:color="auto"/>
        <w:left w:val="none" w:sz="0" w:space="0" w:color="auto"/>
        <w:bottom w:val="none" w:sz="0" w:space="0" w:color="auto"/>
        <w:right w:val="none" w:sz="0" w:space="0" w:color="auto"/>
      </w:divBdr>
      <w:divsChild>
        <w:div w:id="636684812">
          <w:marLeft w:val="0"/>
          <w:marRight w:val="0"/>
          <w:marTop w:val="0"/>
          <w:marBottom w:val="0"/>
          <w:divBdr>
            <w:top w:val="none" w:sz="0" w:space="0" w:color="auto"/>
            <w:left w:val="none" w:sz="0" w:space="0" w:color="auto"/>
            <w:bottom w:val="none" w:sz="0" w:space="0" w:color="auto"/>
            <w:right w:val="none" w:sz="0" w:space="0" w:color="auto"/>
          </w:divBdr>
          <w:divsChild>
            <w:div w:id="7831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montes@reduc.edu.c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velio.machado@reduc.edu.c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mendoza@utm.edu.e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geovisaac@yahoo.e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DAn11</b:Tag>
    <b:SourceType>InternetSite</b:SourceType>
    <b:Guid>{36192E6A-CC2B-45AA-BB5B-723D8B8B8AA9}</b:Guid>
    <b:Title>Proyecto de vida como categoría básica de interpretación de la identidad individual y social</b:Title>
    <b:Year>2011</b:Year>
    <b:Author>
      <b:Author>
        <b:NameList>
          <b:Person>
            <b:Last>D’Angelo</b:Last>
            <b:First>O.</b:First>
          </b:Person>
        </b:NameList>
      </b:Author>
    </b:Author>
    <b:InternetSiteTitle>Consejo Latinoamericano de Ciencias Sociales CLACSO. Biblioteca Virtua</b:InternetSiteTitle>
    <b:YearAccessed>2014</b:YearAccessed>
    <b:MonthAccessed>octubre</b:MonthAccessed>
    <b:DayAccessed>29</b:DayAccessed>
    <b:URL>lhttp://www.clacso.edu.arhttp://www.clacso.org(consultado 29 de</b:URL>
    <b:RefOrder>2</b:RefOrder>
  </b:Source>
  <b:Source>
    <b:Tag>UNE07</b:Tag>
    <b:SourceType>InternetSite</b:SourceType>
    <b:Guid>{E0E8EED1-8E73-4424-B58C-C3F82141E9A0}</b:Guid>
    <b:Author>
      <b:Author>
        <b:Corporate>UNESCO</b:Corporate>
      </b:Author>
    </b:Author>
    <b:InternetSiteTitle>Situación Educativa de América Latina y El Caribe: Garantizando La Educación de Calidad para Todos. Informe Regional de Revisión y Evaluación del Progreso de América Latina y el Caribe hacia la Educación para Todos en el marco del Proyecto de Educación</b:InternetSiteTitle>
    <b:Year>2007</b:Year>
    <b:YearAccessed>2014</b:YearAccessed>
    <b:MonthAccessed>octubre</b:MonthAccessed>
    <b:DayAccessed>29</b:DayAccessed>
    <b:URL>En: http://unesdoc.unesco.org/images/0015/001528/152894s.pdf (Consultado 29 de octubre de 2011).</b:URL>
    <b:RefOrder>3</b:RefOrder>
  </b:Source>
  <b:Source>
    <b:Tag>Álv99</b:Tag>
    <b:SourceType>Book</b:SourceType>
    <b:Guid>{1C2B59C4-5CDB-4D34-8A23-3BB6A0B3922F}</b:Guid>
    <b:Author>
      <b:Author>
        <b:NameList>
          <b:Person>
            <b:Last>Álvarez de Zayas</b:Last>
            <b:First>C.M.</b:First>
          </b:Person>
        </b:NameList>
      </b:Author>
    </b:Author>
    <b:Title>La escuela en la vida</b:Title>
    <b:Year>1999</b:Year>
    <b:City>La Habana</b:City>
    <b:Publisher>Pueblo y Educación</b:Publisher>
    <b:RefOrder>4</b:RefOrder>
  </b:Source>
  <b:Source>
    <b:Tag>Aus83</b:Tag>
    <b:SourceType>Book</b:SourceType>
    <b:Guid>{E169622D-3955-46E0-A017-84D5481A0176}</b:Guid>
    <b:Author>
      <b:Author>
        <b:NameList>
          <b:Person>
            <b:Last>Ausubel</b:Last>
            <b:First>Novak</b:First>
          </b:Person>
          <b:Person>
            <b:Last>Hanesian</b:Last>
            <b:First>H</b:First>
          </b:Person>
        </b:NameList>
      </b:Author>
    </b:Author>
    <b:Title>Psicología Educativa: Un punto de vista cognoscitivo</b:Title>
    <b:Year>1983</b:Year>
    <b:City>Ciudad México</b:City>
    <b:Publisher>Trillas</b:Publisher>
    <b:Edition>2da</b:Edition>
    <b:RefOrder>5</b:RefOrder>
  </b:Source>
  <b:Source>
    <b:Tag>Bal08</b:Tag>
    <b:SourceType>Book</b:SourceType>
    <b:Guid>{498F31B7-41EB-40EC-83BF-CB61E55E545A}</b:Guid>
    <b:Author>
      <b:Author>
        <b:NameList>
          <b:Person>
            <b:Last>Balderrama</b:Last>
            <b:First>M.</b:First>
          </b:Person>
          <b:Person>
            <b:Last>Crespo</b:Last>
            <b:First>J.</b:First>
          </b:Person>
        </b:NameList>
      </b:Author>
    </b:Author>
    <b:Title>El promotor popular. Guía para educadores</b:Title>
    <b:Year>2008</b:Year>
    <b:City>Quito</b:City>
    <b:Publisher>Corporación Ecuatoriana de Investigación y Servicios Educativos</b:Publisher>
    <b:RefOrder>6</b:RefOrder>
  </b:Source>
  <b:Source>
    <b:Tag>Bru01</b:Tag>
    <b:SourceType>Book</b:SourceType>
    <b:Guid>{598D66D3-9B0A-4A4C-8DF1-DDE80FCCC97B}</b:Guid>
    <b:Author>
      <b:Author>
        <b:NameList>
          <b:Person>
            <b:Last>Bruner</b:Last>
            <b:First>J.</b:First>
          </b:Person>
        </b:NameList>
      </b:Author>
    </b:Author>
    <b:Title>El proceso mental en el aprendizaje</b:Title>
    <b:Year>2001</b:Year>
    <b:City>Madrid</b:City>
    <b:Publisher>Narcea S.A. de Ediciones.</b:Publisher>
    <b:RefOrder>7</b:RefOrder>
  </b:Source>
  <b:Source>
    <b:Tag>DIN06</b:Tag>
    <b:SourceType>Book</b:SourceType>
    <b:Guid>{8BA0CEBD-758C-47AF-90AC-E3C6D19963A8}</b:Guid>
    <b:Title>La formación docente inicial de Educación Básica en los Institutos Superiores Pedagógicos</b:Title>
    <b:Year>2006</b:Year>
    <b:Author>
      <b:Author>
        <b:Corporate>DINAMEP-MEC &amp; CONESUP</b:Corporate>
      </b:Author>
    </b:Author>
    <b:City>Quito</b:City>
    <b:RefOrder>8</b:RefOrder>
  </b:Source>
  <b:Source>
    <b:Tag>Dir06</b:Tag>
    <b:SourceType>Report</b:SourceType>
    <b:Guid>{9950D91A-B8CF-48AF-A854-E2C0173E39FD}</b:Guid>
    <b:Author>
      <b:Author>
        <b:Corporate>Dirección Nacional de Mejoramiento Profesional del Ministerio de Educación del Ecuador y Consejo Nacional de Educación Superior</b:Corporate>
      </b:Author>
    </b:Author>
    <b:Title>La formación docente inicial de Educación Básica en los Institutos Superiores Pedagógicos</b:Title>
    <b:Year>2006</b:Year>
    <b:Publisher>Ministerio de Educación del Ecuador</b:Publisher>
    <b:City>Quito</b:City>
    <b:RefOrder>9</b:RefOrder>
  </b:Source>
  <b:Source>
    <b:Tag>Fra01</b:Tag>
    <b:SourceType>Book</b:SourceType>
    <b:Guid>{9F7078C6-2031-422F-836B-A66E13B600A6}</b:Guid>
    <b:Author>
      <b:Author>
        <b:NameList>
          <b:Person>
            <b:Last>Frankl</b:Last>
            <b:First>V</b:First>
          </b:Person>
        </b:NameList>
      </b:Author>
    </b:Author>
    <b:Title>El hombre en busca de sentido, vigésima primera edición</b:Title>
    <b:Year>2001</b:Year>
    <b:City>Barcelona</b:City>
    <b:Publisher>Herder</b:Publisher>
    <b:Edition>21a</b:Edition>
    <b:RefOrder>10</b:RefOrder>
  </b:Source>
  <b:Source>
    <b:Tag>Fre96</b:Tag>
    <b:SourceType>Book</b:SourceType>
    <b:Guid>{9F4CD1BE-2FD0-4E02-9B38-FFD88F044AAF}</b:Guid>
    <b:Author>
      <b:Author>
        <b:NameList>
          <b:Person>
            <b:Last>Freire</b:Last>
            <b:First>P.</b:First>
          </b:Person>
        </b:NameList>
      </b:Author>
    </b:Author>
    <b:Title>Política y educación</b:Title>
    <b:Year>1996</b:Year>
    <b:City>Ciudad México</b:City>
    <b:Publisher>Siglo XXI </b:Publisher>
    <b:RefOrder>11</b:RefOrder>
  </b:Source>
  <b:Source>
    <b:Tag>Fre06</b:Tag>
    <b:SourceType>Book</b:SourceType>
    <b:Guid>{6EDF6CC6-C2FA-4BC3-BEC9-05F732CE9A7C}</b:Guid>
    <b:Author>
      <b:Author>
        <b:NameList>
          <b:Person>
            <b:Last>Freire</b:Last>
            <b:First>P.</b:First>
          </b:Person>
        </b:NameList>
      </b:Author>
    </b:Author>
    <b:Title>Pedagogía de la indignación</b:Title>
    <b:Year>2006</b:Year>
    <b:City>Madrid</b:City>
    <b:Publisher>Ediciones Morata, S. L.</b:Publisher>
    <b:RefOrder>12</b:RefOrder>
  </b:Source>
  <b:Source>
    <b:Tag>Fre93</b:Tag>
    <b:SourceType>Book</b:SourceType>
    <b:Guid>{A86134FC-06A8-4CFA-B113-13D001B0D4FE}</b:Guid>
    <b:Author>
      <b:Author>
        <b:NameList>
          <b:Person>
            <b:Last>Freire</b:Last>
            <b:First>P.</b:First>
          </b:Person>
        </b:NameList>
      </b:Author>
    </b:Author>
    <b:Title>Pedagogía de la esperanza</b:Title>
    <b:Year>1993</b:Year>
    <b:City>Ciudad México</b:City>
    <b:Publisher>Siglo XXI</b:Publisher>
    <b:RefOrder>13</b:RefOrder>
  </b:Source>
  <b:Source>
    <b:Tag>Fre97</b:Tag>
    <b:SourceType>Book</b:SourceType>
    <b:Guid>{D70D1446-FCBD-406F-B26D-3DD3A532F17A}</b:Guid>
    <b:Author>
      <b:Author>
        <b:NameList>
          <b:Person>
            <b:Last>Freire</b:Last>
            <b:First>P.</b:First>
          </b:Person>
        </b:NameList>
      </b:Author>
    </b:Author>
    <b:Title>Pedagogía de la autonomía: Saberes para la práctica educativa</b:Title>
    <b:Year>1997</b:Year>
    <b:City>Ciudad México</b:City>
    <b:Publisher>Siglo XXI</b:Publisher>
    <b:RefOrder>14</b:RefOrder>
  </b:Source>
  <b:Source>
    <b:Tag>Fre73</b:Tag>
    <b:SourceType>Book</b:SourceType>
    <b:Guid>{0CB22A06-86FC-432B-8AE3-A3E1B13D9290}</b:Guid>
    <b:Author>
      <b:Author>
        <b:NameList>
          <b:Person>
            <b:Last>Freire</b:Last>
            <b:First>P.</b:First>
          </b:Person>
        </b:NameList>
      </b:Author>
    </b:Author>
    <b:Title>La educación como práctica de la libertad</b:Title>
    <b:Year>1973</b:Year>
    <b:City>Ciudad México</b:City>
    <b:Publisher>Siglo XXI</b:Publisher>
    <b:Edition>8va</b:Edition>
    <b:RefOrder>15</b:RefOrder>
  </b:Source>
  <b:Source>
    <b:Tag>Fre94</b:Tag>
    <b:SourceType>Book</b:SourceType>
    <b:Guid>{7D8273C5-D393-4769-BDC0-3CF81A38C377}</b:Guid>
    <b:Author>
      <b:Author>
        <b:NameList>
          <b:Person>
            <b:Last>Freire</b:Last>
            <b:First>P.</b:First>
          </b:Person>
        </b:NameList>
      </b:Author>
    </b:Author>
    <b:Title>Cartas a quien pretende enseñar, primera edición en español</b:Title>
    <b:Year>1994</b:Year>
    <b:City>Ciudad México</b:City>
    <b:Publisher>Siglo XXI</b:Publisher>
    <b:RefOrder>16</b:RefOrder>
  </b:Source>
  <b:Source>
    <b:Tag>Fre12</b:Tag>
    <b:SourceType>InternetSite</b:SourceType>
    <b:Guid>{FD789848-CF35-466E-AA8C-9612180CE053}</b:Guid>
    <b:Title>Da construção do conhecimento científico à responsabilidade social da Ciência da Informação</b:Title>
    <b:Author>
      <b:Author>
        <b:NameList>
          <b:Person>
            <b:Last>Freire</b:Last>
            <b:First>I.</b:First>
            <b:Middle>M.</b:Middle>
          </b:Person>
        </b:NameList>
      </b:Author>
    </b:Author>
    <b:YearAccessed>2012</b:YearAccessed>
    <b:MonthAccessed>mayo</b:MonthAccessed>
    <b:DayAccessed>12</b:DayAccessed>
    <b:URL> http://www.informacaoesociedade.ufpb.br/1210207.pdf </b:URL>
    <b:RefOrder>17</b:RefOrder>
  </b:Source>
  <b:Source>
    <b:Tag>Gar66</b:Tag>
    <b:SourceType>Book</b:SourceType>
    <b:Guid>{97865C68-2622-4FEA-8CD3-2ACE713A0298}</b:Guid>
    <b:Author>
      <b:Author>
        <b:NameList>
          <b:Person>
            <b:Last>Garaudy</b:Last>
            <b:First>R.</b:First>
          </b:Person>
        </b:NameList>
      </b:Author>
    </b:Author>
    <b:Title>Lecciones de filosofía marxista</b:Title>
    <b:Year>1966</b:Year>
    <b:City>Ciudad México</b:City>
    <b:Publisher>Grijalbo, S.A.</b:Publisher>
    <b:RefOrder>18</b:RefOrder>
  </b:Source>
  <b:Source>
    <b:Tag>Mas70</b:Tag>
    <b:SourceType>Book</b:SourceType>
    <b:Guid>{DB287508-9000-4CCB-838E-EF53DCDADC0B}</b:Guid>
    <b:Author>
      <b:Author>
        <b:NameList>
          <b:Person>
            <b:Last>Maslow</b:Last>
            <b:First>A.</b:First>
            <b:Middle>H.</b:Middle>
          </b:Person>
        </b:NameList>
      </b:Author>
    </b:Author>
    <b:Title>Motivation and Personality</b:Title>
    <b:Year>1970</b:Year>
    <b:City>New York</b:City>
    <b:Publisher>Harper and Row</b:Publisher>
    <b:RefOrder>19</b:RefOrder>
  </b:Source>
  <b:Source>
    <b:Tag>Leo811</b:Tag>
    <b:SourceType>Book</b:SourceType>
    <b:Guid>{11424C4F-1E3D-4B1C-88F6-CADCAD3B9840}</b:Guid>
    <b:Author>
      <b:Author>
        <b:NameList>
          <b:Person>
            <b:Last>Leontiev</b:Last>
            <b:First>A.</b:First>
            <b:Middle>N.</b:Middle>
          </b:Person>
        </b:NameList>
      </b:Author>
    </b:Author>
    <b:Title>Actividad Conciencia y Personalidad</b:Title>
    <b:Year>1981</b:Year>
    <b:City>Ciudad de La Habana</b:City>
    <b:Publisher>Pueblo y Educación</b:Publisher>
    <b:RefOrder>20</b:RefOrder>
  </b:Source>
  <b:Source>
    <b:Tag>Mer73</b:Tag>
    <b:SourceType>Book</b:SourceType>
    <b:Guid>{C9B20AC0-0555-4AA6-B436-210BFC50CC7E}</b:Guid>
    <b:Author>
      <b:Author>
        <b:NameList>
          <b:Person>
            <b:Last>Merani</b:Last>
            <b:First>A.</b:First>
          </b:Person>
        </b:NameList>
      </b:Author>
    </b:Author>
    <b:Title>Psicología y alienación</b:Title>
    <b:Year>1973</b:Year>
    <b:City>Ciuad México</b:City>
    <b:Publisher>Grijalbo, S.A</b:Publisher>
    <b:RefOrder>21</b:RefOrder>
  </b:Source>
  <b:Source>
    <b:Tag>Mer68</b:Tag>
    <b:SourceType>Book</b:SourceType>
    <b:Guid>{F8472B81-B16B-4E2B-98F6-301BC950C263}</b:Guid>
    <b:Author>
      <b:Author>
        <b:NameList>
          <b:Person>
            <b:Last>Merani</b:Last>
            <b:First>A.</b:First>
          </b:Person>
        </b:NameList>
      </b:Author>
    </b:Author>
    <b:Title>¿Es la psicología una ciencia?</b:Title>
    <b:Year>1968</b:Year>
    <b:City>Caracas</b:City>
    <b:Publisher>Instituto de Psicología. Universidad Central de Venezuela</b:Publisher>
    <b:RefOrder>22</b:RefOrder>
  </b:Source>
  <b:Source>
    <b:Tag>Mor99</b:Tag>
    <b:SourceType>Book</b:SourceType>
    <b:Guid>{FEE60A38-D6CC-4A5D-98E8-05A3C25F4FFB}</b:Guid>
    <b:Author>
      <b:Author>
        <b:NameList>
          <b:Person>
            <b:Last>Morín</b:Last>
            <b:First>E.</b:First>
          </b:Person>
        </b:NameList>
      </b:Author>
    </b:Author>
    <b:Title>Los siete saberes necesarios para la educación del futuro</b:Title>
    <b:Year>1999</b:Year>
    <b:City>Paris</b:City>
    <b:Publisher>UNESCO</b:Publisher>
    <b:RefOrder>23</b:RefOrder>
  </b:Source>
  <b:Source>
    <b:Tag>Vig00</b:Tag>
    <b:SourceType>Book</b:SourceType>
    <b:Guid>{4A57792A-8DE8-438A-AB70-C76B4C8E05C2}</b:Guid>
    <b:Author>
      <b:Author>
        <b:NameList>
          <b:Person>
            <b:Last>Vigotsky</b:Last>
            <b:First>L.</b:First>
            <b:Middle>S.</b:Middle>
          </b:Person>
        </b:NameList>
      </b:Author>
    </b:Author>
    <b:Title>Obras escogidas</b:Title>
    <b:Year>2000</b:Year>
    <b:City>Madrid</b:City>
    <b:Publisher>Editorial Visor.</b:Publisher>
    <b:Volume>III</b:Volume>
    <b:RefOrder>24</b:RefOrder>
  </b:Source>
  <b:Source>
    <b:Tag>Pow76</b:Tag>
    <b:SourceType>Book</b:SourceType>
    <b:Guid>{BCB38BC8-5CC5-407A-A725-9D67471E0738}</b:Guid>
    <b:Author>
      <b:Author>
        <b:NameList>
          <b:Person>
            <b:Last>Powell</b:Last>
            <b:First>J.</b:First>
          </b:Person>
        </b:NameList>
      </b:Author>
    </b:Author>
    <b:Title>Fully Human, Fully Alive. A New Life through a New Vision</b:Title>
    <b:Year>1976</b:Year>
    <b:City>Texas </b:City>
    <b:Publisher>Argus Communications</b:Publisher>
    <b:RefOrder>25</b:RefOrder>
  </b:Source>
  <b:Source>
    <b:Tag>Rog61</b:Tag>
    <b:SourceType>Book</b:SourceType>
    <b:Guid>{CD3A8A58-7AF1-4207-B539-F0C0CC2261AF}</b:Guid>
    <b:Author>
      <b:Author>
        <b:NameList>
          <b:Person>
            <b:Last>Rogers</b:Last>
            <b:First>C.</b:First>
          </b:Person>
        </b:NameList>
      </b:Author>
    </b:Author>
    <b:Title>El proceso de convertirse en persona: Mi técnica terapéutica</b:Title>
    <b:Year>1961</b:Year>
    <b:City>Buenos Aires</b:City>
    <b:Publisher>Paidós</b:Publisher>
    <b:RefOrder>26</b:RefOrder>
  </b:Source>
  <b:Source>
    <b:Tag>Con08</b:Tag>
    <b:SourceType>Book</b:SourceType>
    <b:Guid>{2FE680C3-A9D5-438F-84E5-B3FBE3F56F09}</b:Guid>
    <b:Author>
      <b:Author>
        <b:Corporate>Constitución de la República del Ecuador</b:Corporate>
      </b:Author>
    </b:Author>
    <b:Year>2008</b:Year>
    <b:City>Quito</b:City>
    <b:Publisher>República del Ecuador. Registro Oficial, Año II , Nº 449.</b:Publisher>
    <b:RefOrder>27</b:RefOrder>
  </b:Source>
  <b:Source>
    <b:Tag>Álv</b:Tag>
    <b:SourceType>Book</b:SourceType>
    <b:Guid>{E59E3E85-4C77-456C-A29C-61492CC4D895}</b:Guid>
    <b:Author>
      <b:Author>
        <b:NameList>
          <b:Person>
            <b:Last>Álvarez de Zayas</b:Last>
            <b:First>Carlos</b:First>
            <b:Middle>M.</b:Middle>
          </b:Person>
        </b:NameList>
      </b:Author>
    </b:Author>
    <b:Title>La escuela en la vida</b:Title>
    <b:City>Ciudad de La Habana</b:City>
    <b:Publisher>Pueblo y Educación</b:Publisher>
    <b:Edition>3ra</b:Edition>
    <b:Year>1999</b:Year>
    <b:RefOrder>28</b:RefOrder>
  </b:Source>
  <b:Source>
    <b:Tag>Placeholder1</b:Tag>
    <b:SourceType>InternetSite</b:SourceType>
    <b:Guid>{6E41BC05-6FB1-46AD-AB4B-A5CFC432F7EE}</b:Guid>
    <b:Author>
      <b:Author>
        <b:NameList>
          <b:Person>
            <b:Last>D’Angelo</b:Last>
            <b:First>O.</b:First>
          </b:Person>
        </b:NameList>
      </b:Author>
    </b:Author>
    <b:Title>Proyecto de vida como categoría básica de interpretación de la identidad individual y social</b:Title>
    <b:Year>2011</b:Year>
    <b:InternetSiteTitle>Consejo Latinoamericano de Ciencias Sociales CLACSO. Biblioteca Virtual</b:InternetSiteTitle>
    <b:URL>http://www.clacso.edu.arhttp://www.clacso.org</b:URL>
    <b:YearAccessed>2011</b:YearAccessed>
    <b:MonthAccessed>octubre</b:MonthAccessed>
    <b:DayAccessed>29</b:DayAccessed>
    <b:RefOrder>29</b:RefOrder>
  </b:Source>
  <b:Source>
    <b:Tag>Leo81</b:Tag>
    <b:SourceType>Book</b:SourceType>
    <b:Guid>{1E8D29F8-7290-4207-AD6B-A5F0E5148AED}</b:Guid>
    <b:Author>
      <b:Author>
        <b:NameList>
          <b:Person>
            <b:Last>Leontiev</b:Last>
            <b:First>A.N.</b:First>
          </b:Person>
        </b:NameList>
      </b:Author>
    </b:Author>
    <b:Title>Actividad, conciencia y personalidad</b:Title>
    <b:Year>1981</b:Year>
    <b:City>La Habana</b:City>
    <b:Publisher>Pueblo y Educación</b:Publisher>
    <b:RefOrder>30</b:RefOrder>
  </b:Source>
  <b:Source>
    <b:Tag>Men</b:Tag>
    <b:SourceType>JournalArticle</b:SourceType>
    <b:Guid>{1D0D7A36-7F59-4639-A4A3-4D7329863A42}</b:Guid>
    <b:Author>
      <b:Author>
        <b:NameList>
          <b:Person>
            <b:Last>Mendoza</b:Last>
            <b:First>I.</b:First>
          </b:Person>
          <b:Person>
            <b:Last>Machado</b:Last>
            <b:First>E.</b:First>
            <b:Middle>F.</b:Middle>
          </b:Person>
          <b:Person>
            <b:Last>Montes de Oca</b:Last>
            <b:First>N.</b:First>
          </b:Person>
        </b:NameList>
      </b:Author>
    </b:Author>
    <b:Title>Modelo de orientación vocacional para la elaboración de proyectos personales de vida</b:Title>
    <b:JournalName>Transformación</b:JournalName>
    <b:Year>2015</b:Year>
    <b:Pages>50-59</b:Pages>
    <b:Volume>11</b:Volume>
    <b:Issue>3</b:Issue>
    <b:RefOrder>1</b:RefOrder>
  </b:Source>
</b:Sources>
</file>

<file path=customXml/itemProps1.xml><?xml version="1.0" encoding="utf-8"?>
<ds:datastoreItem xmlns:ds="http://schemas.openxmlformats.org/officeDocument/2006/customXml" ds:itemID="{2B6F6691-992C-42D2-93F9-B5897D80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5102</Words>
  <Characters>28061</Characters>
  <Application>Microsoft Office Word</Application>
  <DocSecurity>0</DocSecurity>
  <Lines>233</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Evelio</dc:creator>
  <cp:lastModifiedBy>Manuel N. Montejo Lorenzo</cp:lastModifiedBy>
  <cp:revision>3</cp:revision>
  <dcterms:created xsi:type="dcterms:W3CDTF">2015-09-14T23:18:00Z</dcterms:created>
  <dcterms:modified xsi:type="dcterms:W3CDTF">2015-09-14T23:24:00Z</dcterms:modified>
</cp:coreProperties>
</file>