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945D1D" w14:textId="77777777" w:rsidR="000728B1" w:rsidRDefault="006A12E8">
      <w:pPr>
        <w:spacing w:after="120" w:line="276" w:lineRule="auto"/>
        <w:ind w:right="50"/>
        <w:jc w:val="right"/>
        <w:rPr>
          <w:color w:val="000000"/>
          <w:sz w:val="20"/>
          <w:szCs w:val="20"/>
        </w:rPr>
      </w:pPr>
      <w:r>
        <w:rPr>
          <w:color w:val="000000"/>
          <w:sz w:val="20"/>
          <w:szCs w:val="20"/>
        </w:rPr>
        <w:t>Memoria científica original</w:t>
      </w:r>
    </w:p>
    <w:p w14:paraId="034DCB89" w14:textId="77777777" w:rsidR="00DE6588" w:rsidRDefault="006A12E8">
      <w:pPr>
        <w:spacing w:after="120" w:line="276" w:lineRule="auto"/>
        <w:ind w:right="50"/>
        <w:jc w:val="center"/>
        <w:rPr>
          <w:rFonts w:ascii="Cambria" w:eastAsia="Cambria" w:hAnsi="Cambria" w:cs="Cambria"/>
          <w:b/>
          <w:bCs/>
          <w:sz w:val="28"/>
          <w:szCs w:val="28"/>
        </w:rPr>
      </w:pPr>
      <w:r>
        <w:rPr>
          <w:rFonts w:ascii="Cambria" w:eastAsia="Cambria" w:hAnsi="Cambria" w:cs="Cambria"/>
          <w:b/>
          <w:bCs/>
          <w:color w:val="000000"/>
          <w:sz w:val="28"/>
          <w:szCs w:val="28"/>
        </w:rPr>
        <w:t xml:space="preserve">Uso de un </w:t>
      </w:r>
      <w:r>
        <w:rPr>
          <w:rFonts w:ascii="Cambria" w:eastAsia="Cambria" w:hAnsi="Cambria" w:cs="Cambria"/>
          <w:b/>
          <w:bCs/>
          <w:i/>
          <w:iCs/>
          <w:color w:val="000000"/>
          <w:sz w:val="28"/>
          <w:szCs w:val="28"/>
        </w:rPr>
        <w:t>chatbot</w:t>
      </w:r>
      <w:r>
        <w:rPr>
          <w:rFonts w:ascii="Cambria" w:eastAsia="Cambria" w:hAnsi="Cambria" w:cs="Cambria"/>
          <w:b/>
          <w:bCs/>
          <w:color w:val="000000"/>
          <w:sz w:val="28"/>
          <w:szCs w:val="28"/>
        </w:rPr>
        <w:t xml:space="preserve"> como mediador pedagógico para la </w:t>
      </w:r>
      <w:r>
        <w:rPr>
          <w:rFonts w:ascii="Cambria" w:eastAsia="Cambria" w:hAnsi="Cambria" w:cs="Cambria"/>
          <w:b/>
          <w:bCs/>
          <w:sz w:val="28"/>
          <w:szCs w:val="28"/>
        </w:rPr>
        <w:t>convivencia</w:t>
      </w:r>
      <w:r w:rsidR="00DE6588">
        <w:rPr>
          <w:rFonts w:ascii="Cambria" w:eastAsia="Cambria" w:hAnsi="Cambria" w:cs="Cambria"/>
          <w:b/>
          <w:bCs/>
          <w:sz w:val="28"/>
          <w:szCs w:val="28"/>
        </w:rPr>
        <w:t xml:space="preserve"> educativa</w:t>
      </w:r>
      <w:r>
        <w:rPr>
          <w:rFonts w:ascii="Cambria" w:eastAsia="Cambria" w:hAnsi="Cambria" w:cs="Cambria"/>
          <w:b/>
          <w:bCs/>
          <w:sz w:val="28"/>
          <w:szCs w:val="28"/>
        </w:rPr>
        <w:t xml:space="preserve"> </w:t>
      </w:r>
      <w:r>
        <w:rPr>
          <w:rFonts w:ascii="Cambria" w:eastAsia="Cambria" w:hAnsi="Cambria" w:cs="Cambria"/>
          <w:b/>
          <w:bCs/>
          <w:color w:val="000000"/>
          <w:sz w:val="28"/>
          <w:szCs w:val="28"/>
        </w:rPr>
        <w:t xml:space="preserve">en la </w:t>
      </w:r>
      <w:r>
        <w:rPr>
          <w:rFonts w:ascii="Cambria" w:eastAsia="Cambria" w:hAnsi="Cambria" w:cs="Cambria"/>
          <w:b/>
          <w:bCs/>
          <w:sz w:val="28"/>
          <w:szCs w:val="28"/>
        </w:rPr>
        <w:t>formación de docentes</w:t>
      </w:r>
    </w:p>
    <w:p w14:paraId="1A647FE3" w14:textId="0BAAC093" w:rsidR="00DE6588" w:rsidRPr="00787326" w:rsidRDefault="00787326" w:rsidP="00787326">
      <w:pPr>
        <w:spacing w:after="240" w:line="276" w:lineRule="auto"/>
        <w:ind w:right="51"/>
        <w:jc w:val="center"/>
        <w:rPr>
          <w:rFonts w:ascii="Cambria" w:eastAsia="Cambria" w:hAnsi="Cambria" w:cs="Cambria"/>
          <w:bCs/>
          <w:color w:val="000000"/>
          <w:sz w:val="28"/>
          <w:szCs w:val="28"/>
          <w:lang w:val="en-US"/>
        </w:rPr>
      </w:pPr>
      <w:r w:rsidRPr="00787326">
        <w:rPr>
          <w:rFonts w:ascii="Cambria" w:hAnsi="Cambria"/>
          <w:bCs/>
          <w:sz w:val="28"/>
          <w:szCs w:val="28"/>
          <w:lang w:val="en-US"/>
        </w:rPr>
        <w:t>Using a</w:t>
      </w:r>
      <w:r w:rsidR="009F72A8">
        <w:rPr>
          <w:rFonts w:ascii="Cambria" w:hAnsi="Cambria"/>
          <w:bCs/>
          <w:sz w:val="28"/>
          <w:szCs w:val="28"/>
          <w:lang w:val="en-US"/>
        </w:rPr>
        <w:t xml:space="preserve"> c</w:t>
      </w:r>
      <w:r w:rsidR="00DE6588" w:rsidRPr="00787326">
        <w:rPr>
          <w:rFonts w:ascii="Cambria" w:hAnsi="Cambria"/>
          <w:bCs/>
          <w:sz w:val="28"/>
          <w:szCs w:val="28"/>
          <w:lang w:val="en-US"/>
        </w:rPr>
        <w:t xml:space="preserve">hatbot as a </w:t>
      </w:r>
      <w:r w:rsidR="00992764" w:rsidRPr="00787326">
        <w:rPr>
          <w:rFonts w:ascii="Cambria" w:hAnsi="Cambria"/>
          <w:bCs/>
          <w:sz w:val="28"/>
          <w:szCs w:val="28"/>
          <w:lang w:val="en-US"/>
        </w:rPr>
        <w:t>p</w:t>
      </w:r>
      <w:r w:rsidR="00DE6588" w:rsidRPr="00787326">
        <w:rPr>
          <w:rFonts w:ascii="Cambria" w:hAnsi="Cambria"/>
          <w:bCs/>
          <w:sz w:val="28"/>
          <w:szCs w:val="28"/>
          <w:lang w:val="en-US"/>
        </w:rPr>
        <w:t xml:space="preserve">edagogical </w:t>
      </w:r>
      <w:r w:rsidR="00992764" w:rsidRPr="00787326">
        <w:rPr>
          <w:rFonts w:ascii="Cambria" w:hAnsi="Cambria"/>
          <w:bCs/>
          <w:sz w:val="28"/>
          <w:szCs w:val="28"/>
          <w:lang w:val="en-US"/>
        </w:rPr>
        <w:t>m</w:t>
      </w:r>
      <w:r w:rsidR="00DE6588" w:rsidRPr="00787326">
        <w:rPr>
          <w:rFonts w:ascii="Cambria" w:hAnsi="Cambria"/>
          <w:bCs/>
          <w:sz w:val="28"/>
          <w:szCs w:val="28"/>
          <w:lang w:val="en-US"/>
        </w:rPr>
        <w:t xml:space="preserve">ediator for </w:t>
      </w:r>
      <w:r w:rsidR="00992764" w:rsidRPr="00787326">
        <w:rPr>
          <w:rFonts w:ascii="Cambria" w:hAnsi="Cambria"/>
          <w:bCs/>
          <w:sz w:val="28"/>
          <w:szCs w:val="28"/>
          <w:lang w:val="en-US"/>
        </w:rPr>
        <w:t>e</w:t>
      </w:r>
      <w:r w:rsidR="00DE6588" w:rsidRPr="00787326">
        <w:rPr>
          <w:rFonts w:ascii="Cambria" w:hAnsi="Cambria"/>
          <w:bCs/>
          <w:sz w:val="28"/>
          <w:szCs w:val="28"/>
          <w:lang w:val="en-US"/>
        </w:rPr>
        <w:t xml:space="preserve">ducational </w:t>
      </w:r>
      <w:r w:rsidR="00992764" w:rsidRPr="00787326">
        <w:rPr>
          <w:rFonts w:ascii="Cambria" w:hAnsi="Cambria"/>
          <w:bCs/>
          <w:sz w:val="28"/>
          <w:szCs w:val="28"/>
          <w:lang w:val="en-US"/>
        </w:rPr>
        <w:t>c</w:t>
      </w:r>
      <w:r w:rsidR="00DE6588" w:rsidRPr="00787326">
        <w:rPr>
          <w:rFonts w:ascii="Cambria" w:hAnsi="Cambria"/>
          <w:bCs/>
          <w:sz w:val="28"/>
          <w:szCs w:val="28"/>
          <w:lang w:val="en-US"/>
        </w:rPr>
        <w:t xml:space="preserve">oexistence in </w:t>
      </w:r>
      <w:r w:rsidR="00992764" w:rsidRPr="00787326">
        <w:rPr>
          <w:rFonts w:ascii="Cambria" w:hAnsi="Cambria"/>
          <w:bCs/>
          <w:sz w:val="28"/>
          <w:szCs w:val="28"/>
          <w:lang w:val="en-US"/>
        </w:rPr>
        <w:t>t</w:t>
      </w:r>
      <w:r w:rsidR="00DE6588" w:rsidRPr="00787326">
        <w:rPr>
          <w:rFonts w:ascii="Cambria" w:hAnsi="Cambria"/>
          <w:bCs/>
          <w:sz w:val="28"/>
          <w:szCs w:val="28"/>
          <w:lang w:val="en-US"/>
        </w:rPr>
        <w:t xml:space="preserve">eacher </w:t>
      </w:r>
      <w:r w:rsidR="00992764" w:rsidRPr="00787326">
        <w:rPr>
          <w:rFonts w:ascii="Cambria" w:hAnsi="Cambria"/>
          <w:bCs/>
          <w:sz w:val="28"/>
          <w:szCs w:val="28"/>
          <w:lang w:val="en-US"/>
        </w:rPr>
        <w:t>e</w:t>
      </w:r>
      <w:r w:rsidR="00DE6588" w:rsidRPr="00787326">
        <w:rPr>
          <w:rFonts w:ascii="Cambria" w:hAnsi="Cambria"/>
          <w:bCs/>
          <w:sz w:val="28"/>
          <w:szCs w:val="28"/>
          <w:lang w:val="en-US"/>
        </w:rPr>
        <w:t>ducation</w:t>
      </w:r>
    </w:p>
    <w:p w14:paraId="2C32F9F6" w14:textId="43EDDAB7" w:rsidR="000728B1" w:rsidRPr="00787326" w:rsidRDefault="006A12E8" w:rsidP="00787326">
      <w:pPr>
        <w:pBdr>
          <w:top w:val="nil"/>
          <w:left w:val="nil"/>
          <w:bottom w:val="nil"/>
          <w:right w:val="nil"/>
          <w:between w:val="nil"/>
        </w:pBdr>
        <w:spacing w:after="120" w:line="276" w:lineRule="auto"/>
        <w:rPr>
          <w:rFonts w:asciiTheme="minorHAnsi" w:hAnsiTheme="minorHAnsi" w:cstheme="minorHAnsi"/>
          <w:color w:val="0B4CB4"/>
        </w:rPr>
      </w:pPr>
      <w:r w:rsidRPr="00787326">
        <w:rPr>
          <w:rFonts w:asciiTheme="minorHAnsi" w:hAnsiTheme="minorHAnsi" w:cstheme="minorHAnsi"/>
          <w:color w:val="000000"/>
        </w:rPr>
        <w:t>Jessica Lorena Navarro Navarrete</w:t>
      </w:r>
      <w:r w:rsidRPr="00787326">
        <w:rPr>
          <w:rFonts w:asciiTheme="minorHAnsi" w:hAnsiTheme="minorHAnsi" w:cstheme="minorHAnsi"/>
          <w:color w:val="000000"/>
          <w:vertAlign w:val="superscript"/>
        </w:rPr>
        <w:t>1</w:t>
      </w:r>
      <w:r w:rsidRPr="00787326">
        <w:rPr>
          <w:rFonts w:asciiTheme="minorHAnsi" w:hAnsiTheme="minorHAnsi" w:cstheme="minorHAnsi"/>
          <w:color w:val="000000"/>
        </w:rPr>
        <w:t xml:space="preserve">, </w:t>
      </w:r>
      <w:r w:rsidRPr="00787326">
        <w:rPr>
          <w:rFonts w:asciiTheme="minorHAnsi" w:hAnsiTheme="minorHAnsi" w:cstheme="minorHAnsi"/>
          <w:color w:val="0B4CB4"/>
        </w:rPr>
        <w:t>https://orcid.org/0000‐0001‐6982‐0208</w:t>
      </w:r>
    </w:p>
    <w:p w14:paraId="3AAC180D" w14:textId="77777777" w:rsidR="000728B1" w:rsidRPr="00787326" w:rsidRDefault="006A12E8" w:rsidP="00787326">
      <w:pPr>
        <w:spacing w:after="120" w:line="276" w:lineRule="auto"/>
        <w:ind w:right="50"/>
        <w:rPr>
          <w:rFonts w:asciiTheme="minorHAnsi" w:hAnsiTheme="minorHAnsi" w:cstheme="minorHAnsi"/>
          <w:color w:val="0B4CB4"/>
        </w:rPr>
      </w:pPr>
      <w:r w:rsidRPr="00787326">
        <w:rPr>
          <w:rFonts w:asciiTheme="minorHAnsi" w:hAnsiTheme="minorHAnsi" w:cstheme="minorHAnsi"/>
        </w:rPr>
        <w:t>Eileen Makarena Pardo Alvarado</w:t>
      </w:r>
      <w:r w:rsidRPr="00787326">
        <w:rPr>
          <w:rFonts w:asciiTheme="minorHAnsi" w:hAnsiTheme="minorHAnsi" w:cstheme="minorHAnsi"/>
          <w:vertAlign w:val="superscript"/>
        </w:rPr>
        <w:t>1</w:t>
      </w:r>
      <w:r w:rsidRPr="00787326">
        <w:rPr>
          <w:rFonts w:asciiTheme="minorHAnsi" w:hAnsiTheme="minorHAnsi" w:cstheme="minorHAnsi"/>
        </w:rPr>
        <w:t>,</w:t>
      </w:r>
      <w:r w:rsidRPr="00787326">
        <w:rPr>
          <w:rFonts w:asciiTheme="minorHAnsi" w:hAnsiTheme="minorHAnsi" w:cstheme="minorHAnsi"/>
          <w:color w:val="0B4CB4"/>
        </w:rPr>
        <w:t xml:space="preserve">  </w:t>
      </w:r>
      <w:hyperlink r:id="rId8">
        <w:r w:rsidRPr="00787326">
          <w:rPr>
            <w:rFonts w:asciiTheme="minorHAnsi" w:hAnsiTheme="minorHAnsi" w:cstheme="minorHAnsi"/>
            <w:color w:val="0B4CB4"/>
          </w:rPr>
          <w:t>https://orcid.org/0009-0005-0552-0552</w:t>
        </w:r>
      </w:hyperlink>
      <w:r w:rsidRPr="00787326">
        <w:rPr>
          <w:rFonts w:asciiTheme="minorHAnsi" w:hAnsiTheme="minorHAnsi" w:cstheme="minorHAnsi"/>
          <w:color w:val="0B4CB4"/>
        </w:rPr>
        <w:t xml:space="preserve"> </w:t>
      </w:r>
    </w:p>
    <w:p w14:paraId="772381B6" w14:textId="77777777" w:rsidR="000728B1" w:rsidRPr="00787326" w:rsidRDefault="006A12E8" w:rsidP="00787326">
      <w:pPr>
        <w:spacing w:after="120" w:line="276" w:lineRule="auto"/>
        <w:ind w:right="50"/>
        <w:rPr>
          <w:rFonts w:asciiTheme="minorHAnsi" w:hAnsiTheme="minorHAnsi" w:cstheme="minorHAnsi"/>
        </w:rPr>
      </w:pPr>
      <w:r w:rsidRPr="00787326">
        <w:rPr>
          <w:rFonts w:asciiTheme="minorHAnsi" w:hAnsiTheme="minorHAnsi" w:cstheme="minorHAnsi"/>
          <w:vertAlign w:val="superscript"/>
        </w:rPr>
        <w:t>1</w:t>
      </w:r>
      <w:r w:rsidRPr="00787326">
        <w:rPr>
          <w:rFonts w:asciiTheme="minorHAnsi" w:hAnsiTheme="minorHAnsi" w:cstheme="minorHAnsi"/>
        </w:rPr>
        <w:t xml:space="preserve"> Universidad Católica de Temuco. Chile.</w:t>
      </w:r>
    </w:p>
    <w:p w14:paraId="28341EE7" w14:textId="77777777" w:rsidR="000728B1" w:rsidRPr="00787326" w:rsidRDefault="006A12E8" w:rsidP="009F72A8">
      <w:pPr>
        <w:spacing w:line="276" w:lineRule="auto"/>
        <w:ind w:right="51"/>
        <w:rPr>
          <w:rFonts w:asciiTheme="minorHAnsi" w:hAnsiTheme="minorHAnsi" w:cstheme="minorHAnsi"/>
        </w:rPr>
      </w:pPr>
      <w:r w:rsidRPr="00787326">
        <w:rPr>
          <w:rFonts w:asciiTheme="minorHAnsi" w:hAnsiTheme="minorHAnsi" w:cstheme="minorHAnsi"/>
        </w:rPr>
        <w:t xml:space="preserve">* </w:t>
      </w:r>
      <w:hyperlink r:id="rId9">
        <w:r w:rsidRPr="00787326">
          <w:rPr>
            <w:rFonts w:asciiTheme="minorHAnsi" w:hAnsiTheme="minorHAnsi" w:cstheme="minorHAnsi"/>
            <w:color w:val="0563C1"/>
            <w:u w:val="single"/>
          </w:rPr>
          <w:t>jnavarro@uct.cl</w:t>
        </w:r>
      </w:hyperlink>
    </w:p>
    <w:p w14:paraId="6ECB6AB4" w14:textId="762C79B4" w:rsidR="000728B1" w:rsidRPr="00787326" w:rsidRDefault="006A12E8" w:rsidP="00787326">
      <w:pPr>
        <w:spacing w:after="120" w:line="276" w:lineRule="auto"/>
        <w:ind w:right="50"/>
        <w:rPr>
          <w:rFonts w:asciiTheme="minorHAnsi" w:hAnsiTheme="minorHAnsi" w:cstheme="minorHAnsi"/>
          <w:b/>
          <w:bCs/>
        </w:rPr>
      </w:pPr>
      <w:r w:rsidRPr="00787326">
        <w:rPr>
          <w:rFonts w:asciiTheme="minorHAnsi" w:hAnsiTheme="minorHAnsi" w:cstheme="minorHAnsi"/>
        </w:rPr>
        <w:t xml:space="preserve">* </w:t>
      </w:r>
      <w:hyperlink r:id="rId10">
        <w:r w:rsidRPr="00787326">
          <w:rPr>
            <w:rFonts w:asciiTheme="minorHAnsi" w:hAnsiTheme="minorHAnsi" w:cstheme="minorHAnsi"/>
            <w:color w:val="0563C1"/>
            <w:u w:val="single"/>
          </w:rPr>
          <w:t>epardo@uct.cl</w:t>
        </w:r>
      </w:hyperlink>
    </w:p>
    <w:p w14:paraId="0CC98064" w14:textId="77777777" w:rsidR="000728B1" w:rsidRPr="00787326" w:rsidRDefault="006A12E8" w:rsidP="00787326">
      <w:pPr>
        <w:spacing w:after="120" w:line="276" w:lineRule="auto"/>
        <w:ind w:right="50"/>
        <w:jc w:val="center"/>
        <w:rPr>
          <w:rFonts w:asciiTheme="minorHAnsi" w:hAnsiTheme="minorHAnsi" w:cstheme="minorHAnsi"/>
        </w:rPr>
      </w:pPr>
      <w:r w:rsidRPr="00787326">
        <w:rPr>
          <w:rFonts w:asciiTheme="minorHAnsi" w:hAnsiTheme="minorHAnsi" w:cstheme="minorHAnsi"/>
          <w:b/>
          <w:bCs/>
        </w:rPr>
        <w:t>Resumen</w:t>
      </w:r>
    </w:p>
    <w:p w14:paraId="294F3FB1" w14:textId="77777777" w:rsidR="000728B1" w:rsidRPr="00787326" w:rsidRDefault="006A12E8" w:rsidP="00107491">
      <w:pPr>
        <w:pBdr>
          <w:top w:val="nil"/>
          <w:left w:val="nil"/>
          <w:bottom w:val="nil"/>
          <w:right w:val="nil"/>
          <w:between w:val="nil"/>
        </w:pBdr>
        <w:spacing w:line="276" w:lineRule="auto"/>
        <w:jc w:val="both"/>
        <w:rPr>
          <w:rFonts w:asciiTheme="minorHAnsi" w:hAnsiTheme="minorHAnsi" w:cstheme="minorHAnsi"/>
          <w:color w:val="000000"/>
        </w:rPr>
      </w:pPr>
      <w:r w:rsidRPr="00787326">
        <w:rPr>
          <w:rFonts w:asciiTheme="minorHAnsi" w:hAnsiTheme="minorHAnsi" w:cstheme="minorHAnsi"/>
          <w:b/>
          <w:bCs/>
          <w:color w:val="000000"/>
        </w:rPr>
        <w:t>Introducción:</w:t>
      </w:r>
      <w:r w:rsidRPr="00787326">
        <w:rPr>
          <w:rFonts w:asciiTheme="minorHAnsi" w:hAnsiTheme="minorHAnsi" w:cstheme="minorHAnsi"/>
          <w:color w:val="000000"/>
        </w:rPr>
        <w:t xml:space="preserve"> La </w:t>
      </w:r>
      <w:r w:rsidRPr="00787326">
        <w:rPr>
          <w:rFonts w:asciiTheme="minorHAnsi" w:hAnsiTheme="minorHAnsi" w:cstheme="minorHAnsi"/>
        </w:rPr>
        <w:t>formación de docentes</w:t>
      </w:r>
      <w:r w:rsidRPr="00787326">
        <w:rPr>
          <w:rFonts w:asciiTheme="minorHAnsi" w:hAnsiTheme="minorHAnsi" w:cstheme="minorHAnsi"/>
          <w:color w:val="000000"/>
        </w:rPr>
        <w:t xml:space="preserve"> enfrenta desafíos constantes para abordar el uso de la inteligencia artificial de manera situada, reflexiva y pedagógicamente consistente. Los actuales escenarios de formación docente son interpelados para incorporar distintos recursos con inteligencia artificial en los currículos. </w:t>
      </w:r>
    </w:p>
    <w:p w14:paraId="604B2817" w14:textId="310A5D90" w:rsidR="000728B1" w:rsidRPr="00787326" w:rsidRDefault="006A12E8" w:rsidP="00107491">
      <w:pPr>
        <w:pBdr>
          <w:top w:val="nil"/>
          <w:left w:val="nil"/>
          <w:bottom w:val="nil"/>
          <w:right w:val="nil"/>
          <w:between w:val="nil"/>
        </w:pBdr>
        <w:spacing w:line="276" w:lineRule="auto"/>
        <w:jc w:val="both"/>
        <w:rPr>
          <w:rFonts w:asciiTheme="minorHAnsi" w:hAnsiTheme="minorHAnsi" w:cstheme="minorHAnsi"/>
          <w:color w:val="000000"/>
        </w:rPr>
      </w:pPr>
      <w:r w:rsidRPr="00787326">
        <w:rPr>
          <w:rFonts w:asciiTheme="minorHAnsi" w:hAnsiTheme="minorHAnsi" w:cstheme="minorHAnsi"/>
          <w:b/>
          <w:bCs/>
          <w:color w:val="000000"/>
        </w:rPr>
        <w:t>Objetivo:</w:t>
      </w:r>
      <w:r w:rsidRPr="00787326">
        <w:rPr>
          <w:rFonts w:asciiTheme="minorHAnsi" w:hAnsiTheme="minorHAnsi" w:cstheme="minorHAnsi"/>
          <w:color w:val="000000"/>
        </w:rPr>
        <w:t xml:space="preserve"> Analizar el </w:t>
      </w:r>
      <w:r w:rsidRPr="00787326">
        <w:rPr>
          <w:rFonts w:asciiTheme="minorHAnsi" w:hAnsiTheme="minorHAnsi" w:cstheme="minorHAnsi"/>
        </w:rPr>
        <w:t>aporte</w:t>
      </w:r>
      <w:r w:rsidRPr="00787326">
        <w:rPr>
          <w:rFonts w:asciiTheme="minorHAnsi" w:hAnsiTheme="minorHAnsi" w:cstheme="minorHAnsi"/>
          <w:color w:val="000000"/>
        </w:rPr>
        <w:t xml:space="preserve"> del uso de un </w:t>
      </w:r>
      <w:r w:rsidRPr="00787326">
        <w:rPr>
          <w:rFonts w:asciiTheme="minorHAnsi" w:hAnsiTheme="minorHAnsi" w:cstheme="minorHAnsi"/>
          <w:i/>
          <w:iCs/>
          <w:color w:val="000000"/>
        </w:rPr>
        <w:t xml:space="preserve">chatbot </w:t>
      </w:r>
      <w:r w:rsidRPr="00787326">
        <w:rPr>
          <w:rFonts w:asciiTheme="minorHAnsi" w:hAnsiTheme="minorHAnsi" w:cstheme="minorHAnsi"/>
          <w:color w:val="000000"/>
        </w:rPr>
        <w:t>conversacional</w:t>
      </w:r>
      <w:r w:rsidRPr="00787326">
        <w:rPr>
          <w:rFonts w:asciiTheme="minorHAnsi" w:hAnsiTheme="minorHAnsi" w:cstheme="minorHAnsi"/>
          <w:i/>
          <w:iCs/>
          <w:color w:val="000000"/>
        </w:rPr>
        <w:t xml:space="preserve"> </w:t>
      </w:r>
      <w:r w:rsidRPr="00787326">
        <w:rPr>
          <w:rFonts w:asciiTheme="minorHAnsi" w:hAnsiTheme="minorHAnsi" w:cstheme="minorHAnsi"/>
          <w:color w:val="000000"/>
        </w:rPr>
        <w:t xml:space="preserve">educativo, como mediador pedagógico especializado en </w:t>
      </w:r>
      <w:r w:rsidRPr="00787326">
        <w:rPr>
          <w:rFonts w:asciiTheme="minorHAnsi" w:hAnsiTheme="minorHAnsi" w:cstheme="minorHAnsi"/>
        </w:rPr>
        <w:t>convivencia</w:t>
      </w:r>
      <w:r w:rsidR="0095434D" w:rsidRPr="00787326">
        <w:rPr>
          <w:rFonts w:asciiTheme="minorHAnsi" w:hAnsiTheme="minorHAnsi" w:cstheme="minorHAnsi"/>
        </w:rPr>
        <w:t xml:space="preserve"> educativa</w:t>
      </w:r>
      <w:r w:rsidRPr="00787326">
        <w:rPr>
          <w:rFonts w:asciiTheme="minorHAnsi" w:hAnsiTheme="minorHAnsi" w:cstheme="minorHAnsi"/>
        </w:rPr>
        <w:t xml:space="preserve">, </w:t>
      </w:r>
      <w:r w:rsidRPr="00787326">
        <w:rPr>
          <w:rFonts w:asciiTheme="minorHAnsi" w:hAnsiTheme="minorHAnsi" w:cstheme="minorHAnsi"/>
          <w:color w:val="000000"/>
        </w:rPr>
        <w:t xml:space="preserve">con estudiantes de </w:t>
      </w:r>
      <w:r w:rsidRPr="00787326">
        <w:rPr>
          <w:rFonts w:asciiTheme="minorHAnsi" w:hAnsiTheme="minorHAnsi" w:cstheme="minorHAnsi"/>
        </w:rPr>
        <w:t>formación de docentes</w:t>
      </w:r>
      <w:r w:rsidRPr="00787326">
        <w:rPr>
          <w:rFonts w:asciiTheme="minorHAnsi" w:hAnsiTheme="minorHAnsi" w:cstheme="minorHAnsi"/>
          <w:color w:val="000000"/>
        </w:rPr>
        <w:t>.</w:t>
      </w:r>
    </w:p>
    <w:p w14:paraId="3E4DDC70" w14:textId="77777777" w:rsidR="000728B1" w:rsidRPr="00787326" w:rsidRDefault="006A12E8" w:rsidP="00107491">
      <w:pPr>
        <w:spacing w:line="276" w:lineRule="auto"/>
        <w:ind w:right="51"/>
        <w:jc w:val="both"/>
        <w:rPr>
          <w:rFonts w:asciiTheme="minorHAnsi" w:hAnsiTheme="minorHAnsi" w:cstheme="minorHAnsi"/>
        </w:rPr>
      </w:pPr>
      <w:r w:rsidRPr="00787326">
        <w:rPr>
          <w:rFonts w:asciiTheme="minorHAnsi" w:hAnsiTheme="minorHAnsi" w:cstheme="minorHAnsi"/>
          <w:b/>
          <w:bCs/>
        </w:rPr>
        <w:t>Método:</w:t>
      </w:r>
      <w:r w:rsidRPr="00787326">
        <w:rPr>
          <w:rFonts w:asciiTheme="minorHAnsi" w:hAnsiTheme="minorHAnsi" w:cstheme="minorHAnsi"/>
        </w:rPr>
        <w:t xml:space="preserve"> </w:t>
      </w:r>
      <w:r w:rsidRPr="00787326">
        <w:rPr>
          <w:rFonts w:asciiTheme="minorHAnsi" w:hAnsiTheme="minorHAnsi" w:cstheme="minorHAnsi"/>
          <w:color w:val="000000"/>
        </w:rPr>
        <w:t>Se desarrolló un estudio con enfoque mixto, de carácter descriptivo</w:t>
      </w:r>
      <w:r w:rsidRPr="00787326">
        <w:rPr>
          <w:rFonts w:asciiTheme="minorHAnsi" w:hAnsiTheme="minorHAnsi" w:cstheme="minorHAnsi"/>
        </w:rPr>
        <w:t xml:space="preserve"> </w:t>
      </w:r>
      <w:r w:rsidRPr="00787326">
        <w:rPr>
          <w:rFonts w:asciiTheme="minorHAnsi" w:hAnsiTheme="minorHAnsi" w:cstheme="minorHAnsi"/>
          <w:color w:val="000000"/>
        </w:rPr>
        <w:t xml:space="preserve">interpretativo, que consideró una evaluación de entrada, una medición de proceso y una evaluación de salida, complementadas con un </w:t>
      </w:r>
      <w:r w:rsidRPr="00107491">
        <w:rPr>
          <w:rFonts w:asciiTheme="minorHAnsi" w:hAnsiTheme="minorHAnsi" w:cstheme="minorHAnsi"/>
          <w:i/>
          <w:color w:val="000000"/>
        </w:rPr>
        <w:t>focus group</w:t>
      </w:r>
      <w:r w:rsidRPr="00787326">
        <w:rPr>
          <w:rFonts w:asciiTheme="minorHAnsi" w:hAnsiTheme="minorHAnsi" w:cstheme="minorHAnsi"/>
          <w:color w:val="000000"/>
        </w:rPr>
        <w:t>. Los participantes fueron 70 estudiantes de una carrera de Pedagogía de Chile.</w:t>
      </w:r>
    </w:p>
    <w:p w14:paraId="4C0E859C" w14:textId="77777777" w:rsidR="000728B1" w:rsidRPr="00787326" w:rsidRDefault="006A12E8" w:rsidP="00107491">
      <w:pPr>
        <w:spacing w:line="276" w:lineRule="auto"/>
        <w:ind w:right="51"/>
        <w:jc w:val="both"/>
        <w:rPr>
          <w:rFonts w:asciiTheme="minorHAnsi" w:hAnsiTheme="minorHAnsi" w:cstheme="minorHAnsi"/>
          <w:color w:val="000000"/>
        </w:rPr>
      </w:pPr>
      <w:r w:rsidRPr="00787326">
        <w:rPr>
          <w:rFonts w:asciiTheme="minorHAnsi" w:hAnsiTheme="minorHAnsi" w:cstheme="minorHAnsi"/>
          <w:b/>
          <w:bCs/>
        </w:rPr>
        <w:t xml:space="preserve">Resultados: </w:t>
      </w:r>
      <w:r w:rsidRPr="00787326">
        <w:rPr>
          <w:rFonts w:asciiTheme="minorHAnsi" w:hAnsiTheme="minorHAnsi" w:cstheme="minorHAnsi"/>
          <w:color w:val="000000"/>
        </w:rPr>
        <w:t xml:space="preserve">Se </w:t>
      </w:r>
      <w:r w:rsidRPr="00787326">
        <w:rPr>
          <w:rFonts w:asciiTheme="minorHAnsi" w:hAnsiTheme="minorHAnsi" w:cstheme="minorHAnsi"/>
        </w:rPr>
        <w:t>evidencia</w:t>
      </w:r>
      <w:r w:rsidRPr="00787326">
        <w:rPr>
          <w:rFonts w:asciiTheme="minorHAnsi" w:hAnsiTheme="minorHAnsi" w:cstheme="minorHAnsi"/>
          <w:color w:val="000000"/>
        </w:rPr>
        <w:t xml:space="preserve"> una mayor apropiación pedagógica del recurso tecnológico como mediador del aprendizaje, y el desarrollo de una mirada crítica y ética respecto del uso de la inteligencia artificial en Educación. Se devela una evolución progresiva en el uso, comprensión y valoración pedagógica de la herramienta. </w:t>
      </w:r>
    </w:p>
    <w:p w14:paraId="6428921A" w14:textId="6A7761E7" w:rsidR="000728B1" w:rsidRPr="00787326" w:rsidRDefault="006A12E8" w:rsidP="00787326">
      <w:pPr>
        <w:spacing w:after="120" w:line="276" w:lineRule="auto"/>
        <w:ind w:right="50"/>
        <w:jc w:val="both"/>
        <w:rPr>
          <w:rFonts w:asciiTheme="minorHAnsi" w:hAnsiTheme="minorHAnsi" w:cstheme="minorHAnsi"/>
        </w:rPr>
      </w:pPr>
      <w:r w:rsidRPr="00787326">
        <w:rPr>
          <w:rFonts w:asciiTheme="minorHAnsi" w:hAnsiTheme="minorHAnsi" w:cstheme="minorHAnsi"/>
          <w:b/>
          <w:bCs/>
        </w:rPr>
        <w:t>Conclusión:</w:t>
      </w:r>
      <w:r w:rsidRPr="00787326">
        <w:rPr>
          <w:rFonts w:asciiTheme="minorHAnsi" w:hAnsiTheme="minorHAnsi" w:cstheme="minorHAnsi"/>
        </w:rPr>
        <w:t xml:space="preserve"> El </w:t>
      </w:r>
      <w:r w:rsidRPr="00787326">
        <w:rPr>
          <w:rFonts w:asciiTheme="minorHAnsi" w:hAnsiTheme="minorHAnsi" w:cstheme="minorHAnsi"/>
          <w:color w:val="000000"/>
        </w:rPr>
        <w:t xml:space="preserve">uso de un </w:t>
      </w:r>
      <w:r w:rsidRPr="00787326">
        <w:rPr>
          <w:rFonts w:asciiTheme="minorHAnsi" w:hAnsiTheme="minorHAnsi" w:cstheme="minorHAnsi"/>
          <w:i/>
          <w:iCs/>
          <w:color w:val="000000"/>
        </w:rPr>
        <w:t>chatbot</w:t>
      </w:r>
      <w:r w:rsidRPr="00787326">
        <w:rPr>
          <w:rFonts w:asciiTheme="minorHAnsi" w:hAnsiTheme="minorHAnsi" w:cstheme="minorHAnsi"/>
          <w:color w:val="000000"/>
        </w:rPr>
        <w:t xml:space="preserve"> educativo especializado, en este caso desde la </w:t>
      </w:r>
      <w:r w:rsidRPr="00787326">
        <w:rPr>
          <w:rFonts w:asciiTheme="minorHAnsi" w:hAnsiTheme="minorHAnsi" w:cstheme="minorHAnsi"/>
        </w:rPr>
        <w:t>convivencia</w:t>
      </w:r>
      <w:r w:rsidR="0095434D" w:rsidRPr="00787326">
        <w:rPr>
          <w:rFonts w:asciiTheme="minorHAnsi" w:hAnsiTheme="minorHAnsi" w:cstheme="minorHAnsi"/>
        </w:rPr>
        <w:t xml:space="preserve"> educativa</w:t>
      </w:r>
      <w:r w:rsidRPr="00787326">
        <w:rPr>
          <w:rFonts w:asciiTheme="minorHAnsi" w:hAnsiTheme="minorHAnsi" w:cstheme="minorHAnsi"/>
          <w:color w:val="000000"/>
        </w:rPr>
        <w:t xml:space="preserve">, puede contribuir positivamente a la </w:t>
      </w:r>
      <w:r w:rsidRPr="00787326">
        <w:rPr>
          <w:rFonts w:asciiTheme="minorHAnsi" w:hAnsiTheme="minorHAnsi" w:cstheme="minorHAnsi"/>
        </w:rPr>
        <w:t>formación de docentes</w:t>
      </w:r>
      <w:r w:rsidRPr="00787326">
        <w:rPr>
          <w:rFonts w:asciiTheme="minorHAnsi" w:hAnsiTheme="minorHAnsi" w:cstheme="minorHAnsi"/>
          <w:color w:val="000000"/>
        </w:rPr>
        <w:t xml:space="preserve">; fortalecer la comprensión conceptual, promover la reflexión pedagógica </w:t>
      </w:r>
      <w:r w:rsidRPr="00787326">
        <w:rPr>
          <w:rFonts w:asciiTheme="minorHAnsi" w:hAnsiTheme="minorHAnsi" w:cstheme="minorHAnsi"/>
        </w:rPr>
        <w:t>y favorecer</w:t>
      </w:r>
      <w:r w:rsidRPr="00787326">
        <w:rPr>
          <w:rFonts w:asciiTheme="minorHAnsi" w:hAnsiTheme="minorHAnsi" w:cstheme="minorHAnsi"/>
          <w:color w:val="000000"/>
        </w:rPr>
        <w:t xml:space="preserve"> una actitud crítica frente al uso de la inteligencia artificial en educación. No obstante, también se identifican desafíos relevantes, entre ellos, la necesidad de fortalecer la alfabetización digital y asegurar una integración pedagógica pertinente y ética de estas tecnologías en los procesos formativos.</w:t>
      </w:r>
    </w:p>
    <w:p w14:paraId="0379E6E3" w14:textId="77777777" w:rsidR="000728B1" w:rsidRPr="00787326" w:rsidRDefault="006A12E8" w:rsidP="00787326">
      <w:pPr>
        <w:spacing w:after="120" w:line="276" w:lineRule="auto"/>
        <w:ind w:right="50"/>
        <w:jc w:val="both"/>
        <w:rPr>
          <w:rFonts w:asciiTheme="minorHAnsi" w:hAnsiTheme="minorHAnsi" w:cstheme="minorHAnsi"/>
        </w:rPr>
      </w:pPr>
      <w:r w:rsidRPr="00787326">
        <w:rPr>
          <w:rFonts w:asciiTheme="minorHAnsi" w:hAnsiTheme="minorHAnsi" w:cstheme="minorHAnsi"/>
          <w:b/>
          <w:bCs/>
        </w:rPr>
        <w:t>Palabras clave</w:t>
      </w:r>
      <w:r w:rsidRPr="00787326">
        <w:rPr>
          <w:rFonts w:asciiTheme="minorHAnsi" w:hAnsiTheme="minorHAnsi" w:cstheme="minorHAnsi"/>
        </w:rPr>
        <w:t xml:space="preserve">: Inteligencia artificial, </w:t>
      </w:r>
      <w:r w:rsidRPr="00787326">
        <w:rPr>
          <w:rFonts w:asciiTheme="minorHAnsi" w:eastAsia="Quattrocento Sans" w:hAnsiTheme="minorHAnsi" w:cstheme="minorHAnsi"/>
        </w:rPr>
        <w:t>tecnología educacional</w:t>
      </w:r>
      <w:r w:rsidRPr="00787326">
        <w:rPr>
          <w:rFonts w:asciiTheme="minorHAnsi" w:hAnsiTheme="minorHAnsi" w:cstheme="minorHAnsi"/>
        </w:rPr>
        <w:t>, formación de docentes, mediación</w:t>
      </w:r>
    </w:p>
    <w:p w14:paraId="50BAD895" w14:textId="77777777" w:rsidR="002F0B3B" w:rsidRPr="00787326" w:rsidRDefault="002F0B3B" w:rsidP="00787326">
      <w:pPr>
        <w:spacing w:after="120" w:line="276" w:lineRule="auto"/>
        <w:ind w:right="50"/>
        <w:jc w:val="center"/>
        <w:rPr>
          <w:rFonts w:asciiTheme="minorHAnsi" w:hAnsiTheme="minorHAnsi" w:cstheme="minorHAnsi"/>
          <w:b/>
          <w:bCs/>
        </w:rPr>
      </w:pPr>
    </w:p>
    <w:p w14:paraId="769B341B" w14:textId="083768C4" w:rsidR="000728B1" w:rsidRPr="00787326" w:rsidRDefault="006A12E8" w:rsidP="00787326">
      <w:pPr>
        <w:spacing w:after="120" w:line="276" w:lineRule="auto"/>
        <w:ind w:right="50"/>
        <w:jc w:val="center"/>
        <w:rPr>
          <w:rFonts w:asciiTheme="minorHAnsi" w:hAnsiTheme="minorHAnsi" w:cstheme="minorHAnsi"/>
          <w:lang w:val="en-US"/>
        </w:rPr>
      </w:pPr>
      <w:r w:rsidRPr="00787326">
        <w:rPr>
          <w:rFonts w:asciiTheme="minorHAnsi" w:hAnsiTheme="minorHAnsi" w:cstheme="minorHAnsi"/>
          <w:b/>
          <w:bCs/>
          <w:lang w:val="en-US"/>
        </w:rPr>
        <w:lastRenderedPageBreak/>
        <w:t>Abstract</w:t>
      </w:r>
    </w:p>
    <w:p w14:paraId="41B6D3E3" w14:textId="77777777" w:rsidR="0095434D" w:rsidRPr="00787326" w:rsidRDefault="006A12E8" w:rsidP="009F72A8">
      <w:pPr>
        <w:spacing w:line="276" w:lineRule="auto"/>
        <w:jc w:val="both"/>
        <w:rPr>
          <w:rFonts w:asciiTheme="minorHAnsi" w:hAnsiTheme="minorHAnsi" w:cstheme="minorHAnsi"/>
          <w:lang w:val="en-US"/>
        </w:rPr>
      </w:pPr>
      <w:r w:rsidRPr="00787326">
        <w:rPr>
          <w:rFonts w:asciiTheme="minorHAnsi" w:hAnsiTheme="minorHAnsi" w:cstheme="minorHAnsi"/>
          <w:b/>
          <w:bCs/>
          <w:lang w:val="en-US"/>
        </w:rPr>
        <w:t>Introduction:</w:t>
      </w:r>
      <w:r w:rsidRPr="00787326">
        <w:rPr>
          <w:rFonts w:asciiTheme="minorHAnsi" w:hAnsiTheme="minorHAnsi" w:cstheme="minorHAnsi"/>
          <w:lang w:val="en-US"/>
        </w:rPr>
        <w:t xml:space="preserve"> Teacher education faces constant challenges in addressing the use of artificial intelligence in a situated, reflective, and pedagogically consistent manner. Current teacher training scenarios are being challenged to incorporate various AI resources into curricula. </w:t>
      </w:r>
    </w:p>
    <w:p w14:paraId="35421E44" w14:textId="7ACCDAA9" w:rsidR="0095434D" w:rsidRPr="00787326" w:rsidRDefault="006A12E8" w:rsidP="009F72A8">
      <w:pPr>
        <w:spacing w:line="276" w:lineRule="auto"/>
        <w:jc w:val="both"/>
        <w:rPr>
          <w:rFonts w:asciiTheme="minorHAnsi" w:hAnsiTheme="minorHAnsi" w:cstheme="minorHAnsi"/>
          <w:lang w:val="en-US"/>
        </w:rPr>
      </w:pPr>
      <w:r w:rsidRPr="00787326">
        <w:rPr>
          <w:rFonts w:asciiTheme="minorHAnsi" w:hAnsiTheme="minorHAnsi" w:cstheme="minorHAnsi"/>
          <w:b/>
          <w:bCs/>
          <w:lang w:val="en-US"/>
        </w:rPr>
        <w:t>Objective:</w:t>
      </w:r>
      <w:r w:rsidRPr="00787326">
        <w:rPr>
          <w:rFonts w:asciiTheme="minorHAnsi" w:hAnsiTheme="minorHAnsi" w:cstheme="minorHAnsi"/>
          <w:lang w:val="en-US"/>
        </w:rPr>
        <w:t xml:space="preserve"> </w:t>
      </w:r>
      <w:r w:rsidR="009F72A8">
        <w:rPr>
          <w:rFonts w:asciiTheme="minorHAnsi" w:hAnsiTheme="minorHAnsi" w:cstheme="minorHAnsi"/>
          <w:lang w:val="en-US"/>
        </w:rPr>
        <w:t>To a</w:t>
      </w:r>
      <w:r w:rsidR="0095434D" w:rsidRPr="00787326">
        <w:rPr>
          <w:rStyle w:val="rynqvb"/>
          <w:rFonts w:asciiTheme="minorHAnsi" w:eastAsiaTheme="majorEastAsia" w:hAnsiTheme="minorHAnsi" w:cstheme="minorHAnsi"/>
          <w:lang w:val="en"/>
        </w:rPr>
        <w:t>nalyze the contribution of using an educational conversational chatbot, as a pedagogical mediator specialized in educational coexistence, with teacher training students.</w:t>
      </w:r>
    </w:p>
    <w:p w14:paraId="76B9F21E" w14:textId="77777777" w:rsidR="000728B1" w:rsidRPr="00787326" w:rsidRDefault="006A12E8" w:rsidP="009F72A8">
      <w:pPr>
        <w:spacing w:line="276" w:lineRule="auto"/>
        <w:jc w:val="both"/>
        <w:rPr>
          <w:rFonts w:asciiTheme="minorHAnsi" w:hAnsiTheme="minorHAnsi" w:cstheme="minorHAnsi"/>
          <w:lang w:val="en-US"/>
        </w:rPr>
      </w:pPr>
      <w:r w:rsidRPr="00787326">
        <w:rPr>
          <w:rFonts w:asciiTheme="minorHAnsi" w:hAnsiTheme="minorHAnsi" w:cstheme="minorHAnsi"/>
          <w:b/>
          <w:bCs/>
          <w:lang w:val="en-US"/>
        </w:rPr>
        <w:t>Method:</w:t>
      </w:r>
      <w:r w:rsidRPr="00787326">
        <w:rPr>
          <w:rFonts w:asciiTheme="minorHAnsi" w:hAnsiTheme="minorHAnsi" w:cstheme="minorHAnsi"/>
          <w:lang w:val="en-US"/>
        </w:rPr>
        <w:t xml:space="preserve"> A mixed-methods, descriptive-interpretive study was conducted, which included a pre-assessment, a process measurement, and a post-assessment, complemented by a focus group. Participants were 70 students from a Pedagogy program in Chile. </w:t>
      </w:r>
    </w:p>
    <w:p w14:paraId="568A510C" w14:textId="77777777" w:rsidR="000728B1" w:rsidRPr="00787326" w:rsidRDefault="006A12E8" w:rsidP="009F72A8">
      <w:pPr>
        <w:spacing w:line="276" w:lineRule="auto"/>
        <w:jc w:val="both"/>
        <w:rPr>
          <w:rFonts w:asciiTheme="minorHAnsi" w:hAnsiTheme="minorHAnsi" w:cstheme="minorHAnsi"/>
          <w:lang w:val="en-US"/>
        </w:rPr>
      </w:pPr>
      <w:r w:rsidRPr="00787326">
        <w:rPr>
          <w:rFonts w:asciiTheme="minorHAnsi" w:hAnsiTheme="minorHAnsi" w:cstheme="minorHAnsi"/>
          <w:b/>
          <w:bCs/>
          <w:lang w:val="en-US"/>
        </w:rPr>
        <w:t>Results:</w:t>
      </w:r>
      <w:r w:rsidRPr="00787326">
        <w:rPr>
          <w:rFonts w:asciiTheme="minorHAnsi" w:hAnsiTheme="minorHAnsi" w:cstheme="minorHAnsi"/>
          <w:lang w:val="en-US"/>
        </w:rPr>
        <w:t xml:space="preserve"> The study demonstrates greater pedagogical appropriation of the technological resource as a learning mediator, and the development of a critical and ethical perspective regarding the use of artificial intelligence in education. A progressive evolution in the use, understanding, and pedagogical evaluation of the tool is revealed. </w:t>
      </w:r>
    </w:p>
    <w:p w14:paraId="35367FC8" w14:textId="77777777" w:rsidR="0095434D" w:rsidRPr="00787326" w:rsidRDefault="006A12E8" w:rsidP="00787326">
      <w:pPr>
        <w:spacing w:after="120" w:line="276" w:lineRule="auto"/>
        <w:jc w:val="both"/>
        <w:rPr>
          <w:rFonts w:asciiTheme="minorHAnsi" w:hAnsiTheme="minorHAnsi" w:cstheme="minorHAnsi"/>
          <w:lang w:val="en-US"/>
        </w:rPr>
      </w:pPr>
      <w:r w:rsidRPr="00787326">
        <w:rPr>
          <w:rFonts w:asciiTheme="minorHAnsi" w:hAnsiTheme="minorHAnsi" w:cstheme="minorHAnsi"/>
          <w:b/>
          <w:bCs/>
          <w:lang w:val="en-US"/>
        </w:rPr>
        <w:t>Conclusions:</w:t>
      </w:r>
      <w:r w:rsidRPr="00787326">
        <w:rPr>
          <w:rFonts w:asciiTheme="minorHAnsi" w:hAnsiTheme="minorHAnsi" w:cstheme="minorHAnsi"/>
          <w:lang w:val="en-US"/>
        </w:rPr>
        <w:t xml:space="preserve"> </w:t>
      </w:r>
      <w:r w:rsidR="0095434D" w:rsidRPr="00787326">
        <w:rPr>
          <w:rStyle w:val="rynqvb"/>
          <w:rFonts w:asciiTheme="minorHAnsi" w:eastAsiaTheme="majorEastAsia" w:hAnsiTheme="minorHAnsi" w:cstheme="minorHAnsi"/>
          <w:lang w:val="en"/>
        </w:rPr>
        <w:t>The use of a specialized educational chatbot, in this case within the context of educational coexistence, can positively contribute to teacher training;</w:t>
      </w:r>
      <w:r w:rsidR="0095434D" w:rsidRPr="00787326">
        <w:rPr>
          <w:rStyle w:val="hwtze"/>
          <w:rFonts w:asciiTheme="minorHAnsi" w:hAnsiTheme="minorHAnsi" w:cstheme="minorHAnsi"/>
          <w:lang w:val="en"/>
        </w:rPr>
        <w:t xml:space="preserve"> </w:t>
      </w:r>
      <w:r w:rsidR="0095434D" w:rsidRPr="00787326">
        <w:rPr>
          <w:rStyle w:val="rynqvb"/>
          <w:rFonts w:asciiTheme="minorHAnsi" w:eastAsiaTheme="majorEastAsia" w:hAnsiTheme="minorHAnsi" w:cstheme="minorHAnsi"/>
          <w:lang w:val="en"/>
        </w:rPr>
        <w:t>strengthening conceptual understanding, promoting pedagogical reflection, and fostering a critical attitude toward the use of artificial intelligence in education.</w:t>
      </w:r>
      <w:r w:rsidR="0095434D" w:rsidRPr="00787326">
        <w:rPr>
          <w:rStyle w:val="hwtze"/>
          <w:rFonts w:asciiTheme="minorHAnsi" w:hAnsiTheme="minorHAnsi" w:cstheme="minorHAnsi"/>
          <w:lang w:val="en"/>
        </w:rPr>
        <w:t xml:space="preserve"> </w:t>
      </w:r>
      <w:r w:rsidR="0095434D" w:rsidRPr="00787326">
        <w:rPr>
          <w:rStyle w:val="rynqvb"/>
          <w:rFonts w:asciiTheme="minorHAnsi" w:eastAsiaTheme="majorEastAsia" w:hAnsiTheme="minorHAnsi" w:cstheme="minorHAnsi"/>
          <w:lang w:val="en"/>
        </w:rPr>
        <w:t>However, significant challenges are also identified, including the need to strengthen digital literacy and ensure the appropriate and ethical pedagogical integration of these technologies into educational processes.</w:t>
      </w:r>
    </w:p>
    <w:p w14:paraId="1E3A3D21" w14:textId="571B592F" w:rsidR="000728B1" w:rsidRPr="00787326" w:rsidRDefault="006A12E8" w:rsidP="00787326">
      <w:pPr>
        <w:spacing w:after="120" w:line="276" w:lineRule="auto"/>
        <w:ind w:right="50"/>
        <w:jc w:val="both"/>
        <w:rPr>
          <w:rFonts w:asciiTheme="minorHAnsi" w:hAnsiTheme="minorHAnsi" w:cstheme="minorHAnsi"/>
          <w:lang w:val="en-US"/>
        </w:rPr>
      </w:pPr>
      <w:r w:rsidRPr="00787326">
        <w:rPr>
          <w:rFonts w:asciiTheme="minorHAnsi" w:hAnsiTheme="minorHAnsi" w:cstheme="minorHAnsi"/>
          <w:b/>
          <w:bCs/>
          <w:lang w:val="en-US"/>
        </w:rPr>
        <w:t>Keywords:</w:t>
      </w:r>
      <w:r w:rsidRPr="00787326">
        <w:rPr>
          <w:rFonts w:asciiTheme="minorHAnsi" w:hAnsiTheme="minorHAnsi" w:cstheme="minorHAnsi"/>
          <w:lang w:val="en-US"/>
        </w:rPr>
        <w:t xml:space="preserve"> Artificial intelligence, educational technology, teacher education, mediation</w:t>
      </w:r>
    </w:p>
    <w:p w14:paraId="3B47DBCD" w14:textId="77777777" w:rsidR="000728B1" w:rsidRPr="009F72A8" w:rsidRDefault="006A12E8" w:rsidP="009F72A8">
      <w:pPr>
        <w:spacing w:line="276" w:lineRule="auto"/>
        <w:ind w:right="51"/>
        <w:jc w:val="both"/>
        <w:rPr>
          <w:rFonts w:asciiTheme="minorHAnsi" w:hAnsiTheme="minorHAnsi" w:cstheme="minorHAnsi"/>
          <w:b/>
          <w:bCs/>
          <w:i/>
        </w:rPr>
      </w:pPr>
      <w:r w:rsidRPr="009F72A8">
        <w:rPr>
          <w:rFonts w:asciiTheme="minorHAnsi" w:hAnsiTheme="minorHAnsi" w:cstheme="minorHAnsi"/>
          <w:b/>
          <w:bCs/>
          <w:i/>
        </w:rPr>
        <w:t>Recibido: 5 de agosto de 2026</w:t>
      </w:r>
    </w:p>
    <w:p w14:paraId="4EC825E2" w14:textId="2F812B3A" w:rsidR="000728B1" w:rsidRPr="009F72A8" w:rsidRDefault="006A12E8" w:rsidP="009F72A8">
      <w:pPr>
        <w:spacing w:after="240" w:line="276" w:lineRule="auto"/>
        <w:ind w:right="51"/>
        <w:jc w:val="both"/>
        <w:rPr>
          <w:rFonts w:asciiTheme="minorHAnsi" w:hAnsiTheme="minorHAnsi" w:cstheme="minorHAnsi"/>
          <w:i/>
        </w:rPr>
      </w:pPr>
      <w:r w:rsidRPr="009F72A8">
        <w:rPr>
          <w:rFonts w:asciiTheme="minorHAnsi" w:hAnsiTheme="minorHAnsi" w:cstheme="minorHAnsi"/>
          <w:b/>
          <w:bCs/>
          <w:i/>
        </w:rPr>
        <w:t xml:space="preserve">Aprobado: </w:t>
      </w:r>
      <w:r w:rsidR="00F30A2B">
        <w:rPr>
          <w:rFonts w:asciiTheme="minorHAnsi" w:hAnsiTheme="minorHAnsi" w:cstheme="minorHAnsi"/>
          <w:b/>
          <w:bCs/>
          <w:i/>
        </w:rPr>
        <w:t>12 de octubre de 2026</w:t>
      </w:r>
    </w:p>
    <w:p w14:paraId="6F6223D8" w14:textId="77777777" w:rsidR="000728B1" w:rsidRPr="00787326" w:rsidRDefault="006A12E8" w:rsidP="00787326">
      <w:pPr>
        <w:spacing w:after="120" w:line="276" w:lineRule="auto"/>
        <w:ind w:right="50"/>
        <w:jc w:val="both"/>
        <w:rPr>
          <w:rFonts w:asciiTheme="minorHAnsi" w:hAnsiTheme="minorHAnsi" w:cstheme="minorHAnsi"/>
          <w:b/>
          <w:bCs/>
        </w:rPr>
      </w:pPr>
      <w:r w:rsidRPr="00787326">
        <w:rPr>
          <w:rFonts w:asciiTheme="minorHAnsi" w:hAnsiTheme="minorHAnsi" w:cstheme="minorHAnsi"/>
          <w:b/>
          <w:bCs/>
        </w:rPr>
        <w:t>Introducción</w:t>
      </w:r>
    </w:p>
    <w:p w14:paraId="26854FD5" w14:textId="7D94B066" w:rsidR="00AC150D" w:rsidRPr="00787326" w:rsidRDefault="00AC150D" w:rsidP="00787326">
      <w:pPr>
        <w:pStyle w:val="NormalWeb"/>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No cabe duda de que, en los últimos años, el uso de la inteligencia artificial (IA), y en especial de los </w:t>
      </w:r>
      <w:r w:rsidRPr="00787326">
        <w:rPr>
          <w:rFonts w:asciiTheme="minorHAnsi" w:hAnsiTheme="minorHAnsi" w:cstheme="minorHAnsi"/>
          <w:i/>
          <w:iCs/>
        </w:rPr>
        <w:t>chatbots</w:t>
      </w:r>
      <w:r w:rsidRPr="00787326">
        <w:rPr>
          <w:rFonts w:asciiTheme="minorHAnsi" w:hAnsiTheme="minorHAnsi" w:cstheme="minorHAnsi"/>
        </w:rPr>
        <w:t>, ha ido creciendo y consolidándose en distintas áreas, particularmente en el ámbito de la educación (Xue y Crompton, 2024). Se afirma que la IA ofrece una oportunidad estratégica para transformar</w:t>
      </w:r>
      <w:r w:rsidR="00933E73" w:rsidRPr="00787326">
        <w:rPr>
          <w:rFonts w:asciiTheme="minorHAnsi" w:hAnsiTheme="minorHAnsi" w:cstheme="minorHAnsi"/>
        </w:rPr>
        <w:t>la</w:t>
      </w:r>
      <w:r w:rsidRPr="00787326">
        <w:rPr>
          <w:rFonts w:asciiTheme="minorHAnsi" w:hAnsiTheme="minorHAnsi" w:cstheme="minorHAnsi"/>
        </w:rPr>
        <w:t>, pues enriquece la enseñanza, fortalece la innovación y democratiza el acceso al conocimiento (Cordón García, 2023).</w:t>
      </w:r>
    </w:p>
    <w:p w14:paraId="4F0F35E5" w14:textId="434BAE11" w:rsidR="002F0B3B" w:rsidRPr="00787326" w:rsidRDefault="00AC150D" w:rsidP="00787326">
      <w:pPr>
        <w:pStyle w:val="NormalWeb"/>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En la </w:t>
      </w:r>
      <w:r w:rsidR="009F72A8" w:rsidRPr="00787326">
        <w:rPr>
          <w:rFonts w:asciiTheme="minorHAnsi" w:hAnsiTheme="minorHAnsi" w:cstheme="minorHAnsi"/>
        </w:rPr>
        <w:t>Educación Superior</w:t>
      </w:r>
      <w:r w:rsidRPr="00787326">
        <w:rPr>
          <w:rFonts w:asciiTheme="minorHAnsi" w:hAnsiTheme="minorHAnsi" w:cstheme="minorHAnsi"/>
        </w:rPr>
        <w:t>, el rápido crecimiento de la IA se fundamenta en la teoría de aprendizaje conectivista para la era digital, que concibe el aprendizaje mediado por esta tecnología como un mecanismo en red en el que intervienen académicos, estudiantes, herramientas y estructuras (Carrillo et al., 2025).</w:t>
      </w:r>
    </w:p>
    <w:p w14:paraId="36677E20" w14:textId="3BF8B39C" w:rsidR="00AC150D" w:rsidRPr="00787326" w:rsidRDefault="00AC150D" w:rsidP="00787326">
      <w:pPr>
        <w:pStyle w:val="NormalWeb"/>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Según Edel Navarro (2025), la IA es un catalizador que fortalece la calidad del debate académico, ya que saca al profesor de la rutina y lo ayuda a discernir, contextualizar y tomar buenas decisiones.</w:t>
      </w:r>
    </w:p>
    <w:p w14:paraId="3B5E6984" w14:textId="77777777" w:rsidR="00AC150D" w:rsidRPr="00787326" w:rsidRDefault="00AC150D" w:rsidP="00787326">
      <w:pPr>
        <w:pStyle w:val="NormalWeb"/>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lastRenderedPageBreak/>
        <w:t>Estudios previos plantean la necesidad emergente de fortalecer las competencias digitales en el contexto universitario. No obstante, también destacan que la base empírica sobre el impacto y el desarrollo de la IA en este ámbito es aún incipiente (García et al., 2022).</w:t>
      </w:r>
    </w:p>
    <w:p w14:paraId="3002C944" w14:textId="1E1A3C7B" w:rsidR="00AC150D" w:rsidRPr="00787326" w:rsidRDefault="00AC150D" w:rsidP="00787326">
      <w:pPr>
        <w:pStyle w:val="NormalWeb"/>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Además, su incorporación debe evaluarse desde una perspectiva pedagógica, ética y formativa, especialmente en la formación de docentes. En este sentido, conviene recordar que dicha formación es un proceso clave que prepara a los futuros profesores para enfrentar los retos tecnológicos y pedagógicos que surgen en el </w:t>
      </w:r>
      <w:r w:rsidR="00933E73" w:rsidRPr="00787326">
        <w:rPr>
          <w:rFonts w:asciiTheme="minorHAnsi" w:hAnsiTheme="minorHAnsi" w:cstheme="minorHAnsi"/>
        </w:rPr>
        <w:t>espacio áulico</w:t>
      </w:r>
      <w:r w:rsidRPr="00787326">
        <w:rPr>
          <w:rFonts w:asciiTheme="minorHAnsi" w:hAnsiTheme="minorHAnsi" w:cstheme="minorHAnsi"/>
        </w:rPr>
        <w:t>, y garantiza una enseñanza de calidad alineada con las demandas globales actuales (Organización de las Naciones Unidas para la Educación, la Ciencia y la Cultura UNESCO, 2024; Xue y Crompton, 2024).</w:t>
      </w:r>
    </w:p>
    <w:p w14:paraId="75F00726" w14:textId="2C1D9F99" w:rsidR="00AC150D" w:rsidRPr="00787326" w:rsidRDefault="00AC150D" w:rsidP="00787326">
      <w:pPr>
        <w:pStyle w:val="NormalWeb"/>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La incorporación progresiva de estas herramientas en múltiples escenarios educativos, y específicamente en la </w:t>
      </w:r>
      <w:r w:rsidR="009F72A8" w:rsidRPr="00787326">
        <w:rPr>
          <w:rFonts w:asciiTheme="minorHAnsi" w:hAnsiTheme="minorHAnsi" w:cstheme="minorHAnsi"/>
        </w:rPr>
        <w:t>Educación Superior</w:t>
      </w:r>
      <w:r w:rsidRPr="00787326">
        <w:rPr>
          <w:rFonts w:asciiTheme="minorHAnsi" w:hAnsiTheme="minorHAnsi" w:cstheme="minorHAnsi"/>
        </w:rPr>
        <w:t xml:space="preserve">, ha facilitado experiencias de aprendizaje personalizadas, pues permite adaptar los contenidos, las actividades y las estrategias al nivel de desarrollo cognitivo del estudiantado. Asimismo, contribuye a potenciar aprendizajes más activos, autónomos y contextualizados (Azevedo </w:t>
      </w:r>
      <w:r w:rsidRPr="00B31343">
        <w:rPr>
          <w:rFonts w:asciiTheme="minorHAnsi" w:hAnsiTheme="minorHAnsi" w:cstheme="minorHAnsi"/>
          <w:i/>
        </w:rPr>
        <w:t>et al</w:t>
      </w:r>
      <w:r w:rsidRPr="00787326">
        <w:rPr>
          <w:rFonts w:asciiTheme="minorHAnsi" w:hAnsiTheme="minorHAnsi" w:cstheme="minorHAnsi"/>
        </w:rPr>
        <w:t xml:space="preserve">., 2022; Vaca Montenegro </w:t>
      </w:r>
      <w:r w:rsidRPr="00B31343">
        <w:rPr>
          <w:rFonts w:asciiTheme="minorHAnsi" w:hAnsiTheme="minorHAnsi" w:cstheme="minorHAnsi"/>
          <w:i/>
        </w:rPr>
        <w:t>et al</w:t>
      </w:r>
      <w:r w:rsidRPr="00787326">
        <w:rPr>
          <w:rFonts w:asciiTheme="minorHAnsi" w:hAnsiTheme="minorHAnsi" w:cstheme="minorHAnsi"/>
        </w:rPr>
        <w:t>., 2025).</w:t>
      </w:r>
    </w:p>
    <w:p w14:paraId="144F27A8" w14:textId="4BD5E179" w:rsidR="00AC150D" w:rsidRPr="00787326" w:rsidRDefault="00933E73" w:rsidP="00787326">
      <w:pPr>
        <w:pStyle w:val="NormalWeb"/>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Desde</w:t>
      </w:r>
      <w:r w:rsidR="00AC150D" w:rsidRPr="00787326">
        <w:rPr>
          <w:rFonts w:asciiTheme="minorHAnsi" w:hAnsiTheme="minorHAnsi" w:cstheme="minorHAnsi"/>
        </w:rPr>
        <w:t xml:space="preserve"> lo expuesto, el uso de </w:t>
      </w:r>
      <w:r w:rsidR="00AC150D" w:rsidRPr="00787326">
        <w:rPr>
          <w:rFonts w:asciiTheme="minorHAnsi" w:hAnsiTheme="minorHAnsi" w:cstheme="minorHAnsi"/>
          <w:i/>
          <w:iCs/>
        </w:rPr>
        <w:t>chatbots</w:t>
      </w:r>
      <w:r w:rsidR="00AC150D" w:rsidRPr="00787326">
        <w:rPr>
          <w:rFonts w:asciiTheme="minorHAnsi" w:hAnsiTheme="minorHAnsi" w:cstheme="minorHAnsi"/>
        </w:rPr>
        <w:t xml:space="preserve"> puede enriquecer la enseñanza, ampliar el acceso al conocimiento y diversificar las formas de aprender. De ahí que este estudio bus</w:t>
      </w:r>
      <w:r w:rsidRPr="00787326">
        <w:rPr>
          <w:rFonts w:asciiTheme="minorHAnsi" w:hAnsiTheme="minorHAnsi" w:cstheme="minorHAnsi"/>
        </w:rPr>
        <w:t>ca</w:t>
      </w:r>
      <w:r w:rsidR="00AC150D" w:rsidRPr="00787326">
        <w:rPr>
          <w:rFonts w:asciiTheme="minorHAnsi" w:hAnsiTheme="minorHAnsi" w:cstheme="minorHAnsi"/>
        </w:rPr>
        <w:t xml:space="preserve"> responder a la siguiente pregunta: ¿cuál fue el aporte del</w:t>
      </w:r>
      <w:r w:rsidR="00AC150D" w:rsidRPr="00787326">
        <w:rPr>
          <w:rFonts w:asciiTheme="minorHAnsi" w:hAnsiTheme="minorHAnsi" w:cstheme="minorHAnsi"/>
          <w:i/>
          <w:iCs/>
        </w:rPr>
        <w:t xml:space="preserve"> chatbot</w:t>
      </w:r>
      <w:r w:rsidR="00AC150D" w:rsidRPr="00787326">
        <w:rPr>
          <w:rFonts w:asciiTheme="minorHAnsi" w:hAnsiTheme="minorHAnsi" w:cstheme="minorHAnsi"/>
        </w:rPr>
        <w:t xml:space="preserve"> conversacional, como mediador pedagógico, en el aprendizaje de estudiantes en formación?</w:t>
      </w:r>
    </w:p>
    <w:p w14:paraId="3BB10C42" w14:textId="77777777" w:rsidR="00AC150D" w:rsidRPr="00787326" w:rsidRDefault="00AC150D" w:rsidP="00787326">
      <w:pPr>
        <w:pStyle w:val="NormalWeb"/>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Este recurso se define como una modalidad de </w:t>
      </w:r>
      <w:r w:rsidRPr="00787326">
        <w:rPr>
          <w:rFonts w:asciiTheme="minorHAnsi" w:hAnsiTheme="minorHAnsi" w:cstheme="minorHAnsi"/>
          <w:i/>
          <w:iCs/>
        </w:rPr>
        <w:t>chatbot</w:t>
      </w:r>
      <w:r w:rsidRPr="00787326">
        <w:rPr>
          <w:rFonts w:asciiTheme="minorHAnsi" w:hAnsiTheme="minorHAnsi" w:cstheme="minorHAnsi"/>
        </w:rPr>
        <w:t xml:space="preserve"> conversacional con IA capaz de interactuar con las personas mediante lenguaje natural (Ashfaque </w:t>
      </w:r>
      <w:r w:rsidRPr="009F72A8">
        <w:rPr>
          <w:rFonts w:asciiTheme="minorHAnsi" w:hAnsiTheme="minorHAnsi" w:cstheme="minorHAnsi"/>
          <w:i/>
        </w:rPr>
        <w:t>et al</w:t>
      </w:r>
      <w:r w:rsidRPr="00787326">
        <w:rPr>
          <w:rFonts w:asciiTheme="minorHAnsi" w:hAnsiTheme="minorHAnsi" w:cstheme="minorHAnsi"/>
        </w:rPr>
        <w:t xml:space="preserve">., 2020). Desde el ámbito educativo, la interacción con el estudiantado favorece su proceso formativo, ya que ofrece un apoyo didáctico integral (Huang </w:t>
      </w:r>
      <w:r w:rsidRPr="00B31343">
        <w:rPr>
          <w:rFonts w:asciiTheme="minorHAnsi" w:hAnsiTheme="minorHAnsi" w:cstheme="minorHAnsi"/>
          <w:i/>
        </w:rPr>
        <w:t>et al</w:t>
      </w:r>
      <w:r w:rsidRPr="00787326">
        <w:rPr>
          <w:rFonts w:asciiTheme="minorHAnsi" w:hAnsiTheme="minorHAnsi" w:cstheme="minorHAnsi"/>
        </w:rPr>
        <w:t>., 2022).</w:t>
      </w:r>
    </w:p>
    <w:p w14:paraId="12300A9C" w14:textId="77777777" w:rsidR="00AC150D" w:rsidRPr="00787326" w:rsidRDefault="00AC150D" w:rsidP="00787326">
      <w:pPr>
        <w:pStyle w:val="NormalWeb"/>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Las aplicaciones más frecuentes en educación se centran en la resolución de dudas sobre contenidos académicos, tareas y evaluaciones (Martínez, 2025). Así, los </w:t>
      </w:r>
      <w:r w:rsidRPr="00787326">
        <w:rPr>
          <w:rFonts w:asciiTheme="minorHAnsi" w:hAnsiTheme="minorHAnsi" w:cstheme="minorHAnsi"/>
          <w:i/>
          <w:iCs/>
        </w:rPr>
        <w:t>chatbots</w:t>
      </w:r>
      <w:r w:rsidRPr="00787326">
        <w:rPr>
          <w:rFonts w:asciiTheme="minorHAnsi" w:hAnsiTheme="minorHAnsi" w:cstheme="minorHAnsi"/>
        </w:rPr>
        <w:t xml:space="preserve"> educativos conversacionales surgen como una herramienta con potencial para ofrecer apoyo personalizado, acceso inmediato a la información, retroalimentación rápida y acompañamiento reflexivo en los procesos de enseñanza y aprendizaje (Holmes </w:t>
      </w:r>
      <w:r w:rsidRPr="00B31343">
        <w:rPr>
          <w:rFonts w:asciiTheme="minorHAnsi" w:hAnsiTheme="minorHAnsi" w:cstheme="minorHAnsi"/>
          <w:i/>
        </w:rPr>
        <w:t>et al</w:t>
      </w:r>
      <w:r w:rsidRPr="00787326">
        <w:rPr>
          <w:rFonts w:asciiTheme="minorHAnsi" w:hAnsiTheme="minorHAnsi" w:cstheme="minorHAnsi"/>
        </w:rPr>
        <w:t>., 2019).</w:t>
      </w:r>
    </w:p>
    <w:p w14:paraId="5813B2DA" w14:textId="77777777" w:rsidR="00AC150D" w:rsidRPr="00787326" w:rsidRDefault="00AC150D" w:rsidP="00787326">
      <w:pPr>
        <w:pStyle w:val="NormalWeb"/>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Uno de los aspectos más relevantes es que el uso de </w:t>
      </w:r>
      <w:r w:rsidRPr="00787326">
        <w:rPr>
          <w:rFonts w:asciiTheme="minorHAnsi" w:hAnsiTheme="minorHAnsi" w:cstheme="minorHAnsi"/>
          <w:i/>
          <w:iCs/>
        </w:rPr>
        <w:t>chatbots</w:t>
      </w:r>
      <w:r w:rsidRPr="00787326">
        <w:rPr>
          <w:rFonts w:asciiTheme="minorHAnsi" w:hAnsiTheme="minorHAnsi" w:cstheme="minorHAnsi"/>
        </w:rPr>
        <w:t xml:space="preserve"> conversacionales en educación no debe analizarse solo desde una mirada tecnológica, sino también desde una perspectiva pedagógica. Por ello, resulta importante incorporar esta herramienta en el currículo, específicamente en los cursos de formación universitaria.</w:t>
      </w:r>
    </w:p>
    <w:p w14:paraId="06C1272C" w14:textId="5AAC1C48" w:rsidR="00AC150D" w:rsidRPr="00787326" w:rsidRDefault="00AC150D" w:rsidP="00787326">
      <w:pPr>
        <w:pStyle w:val="NormalWeb"/>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En el contexto de la formación de docentes, este estudio integró deliberadamente la IA mediante un </w:t>
      </w:r>
      <w:r w:rsidRPr="00787326">
        <w:rPr>
          <w:rFonts w:asciiTheme="minorHAnsi" w:hAnsiTheme="minorHAnsi" w:cstheme="minorHAnsi"/>
          <w:i/>
          <w:iCs/>
        </w:rPr>
        <w:t>chatbot</w:t>
      </w:r>
      <w:r w:rsidRPr="00787326">
        <w:rPr>
          <w:rFonts w:asciiTheme="minorHAnsi" w:hAnsiTheme="minorHAnsi" w:cstheme="minorHAnsi"/>
        </w:rPr>
        <w:t xml:space="preserve"> educativo en un curso sobre convivencia educativa. El </w:t>
      </w:r>
      <w:r w:rsidR="00933E73" w:rsidRPr="00787326">
        <w:rPr>
          <w:rFonts w:asciiTheme="minorHAnsi" w:hAnsiTheme="minorHAnsi" w:cstheme="minorHAnsi"/>
        </w:rPr>
        <w:t>recurso</w:t>
      </w:r>
      <w:r w:rsidRPr="00787326">
        <w:rPr>
          <w:rFonts w:asciiTheme="minorHAnsi" w:hAnsiTheme="minorHAnsi" w:cstheme="minorHAnsi"/>
          <w:i/>
          <w:iCs/>
        </w:rPr>
        <w:t xml:space="preserve"> </w:t>
      </w:r>
      <w:r w:rsidRPr="00787326">
        <w:rPr>
          <w:rFonts w:asciiTheme="minorHAnsi" w:hAnsiTheme="minorHAnsi" w:cstheme="minorHAnsi"/>
        </w:rPr>
        <w:t xml:space="preserve">se utilizó como mediador pedagógico para trabajar conceptos y aspectos relevantes del tema, </w:t>
      </w:r>
      <w:r w:rsidR="00933E73" w:rsidRPr="00787326">
        <w:rPr>
          <w:rFonts w:asciiTheme="minorHAnsi" w:hAnsiTheme="minorHAnsi" w:cstheme="minorHAnsi"/>
        </w:rPr>
        <w:t>lo que ayudó a favorecer</w:t>
      </w:r>
      <w:r w:rsidRPr="00787326">
        <w:rPr>
          <w:rFonts w:asciiTheme="minorHAnsi" w:hAnsiTheme="minorHAnsi" w:cstheme="minorHAnsi"/>
        </w:rPr>
        <w:t xml:space="preserve"> la interacción del estudiantado. Estudios recientes reconocen el potencial de estos </w:t>
      </w:r>
      <w:r w:rsidRPr="00787326">
        <w:rPr>
          <w:rFonts w:asciiTheme="minorHAnsi" w:hAnsiTheme="minorHAnsi" w:cstheme="minorHAnsi"/>
          <w:i/>
          <w:iCs/>
        </w:rPr>
        <w:t>chatbots</w:t>
      </w:r>
      <w:r w:rsidRPr="00787326">
        <w:rPr>
          <w:rFonts w:asciiTheme="minorHAnsi" w:hAnsiTheme="minorHAnsi" w:cstheme="minorHAnsi"/>
        </w:rPr>
        <w:t xml:space="preserve"> en la convivencia educativa y en la generación de comportamientos prosociales </w:t>
      </w:r>
      <w:r w:rsidRPr="00787326">
        <w:rPr>
          <w:rFonts w:asciiTheme="minorHAnsi" w:hAnsiTheme="minorHAnsi" w:cstheme="minorHAnsi"/>
        </w:rPr>
        <w:lastRenderedPageBreak/>
        <w:t>saludables; se basan en modelos de lenguaje que favorecen competencias asociadas al aprendizaje socioemocional, las habilidades relacionales y la resolución de conflictos, entre otras (Liu et al., 2026; Zou, Yang, et al., 2024).</w:t>
      </w:r>
    </w:p>
    <w:p w14:paraId="4D11B16C" w14:textId="1E94CF99" w:rsidR="00AC150D" w:rsidRPr="00787326" w:rsidRDefault="00AC150D" w:rsidP="00787326">
      <w:pPr>
        <w:pStyle w:val="NormalWeb"/>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Por tanto, en la formación de docentes, el </w:t>
      </w:r>
      <w:r w:rsidRPr="00787326">
        <w:rPr>
          <w:rFonts w:asciiTheme="minorHAnsi" w:hAnsiTheme="minorHAnsi" w:cstheme="minorHAnsi"/>
          <w:i/>
          <w:iCs/>
        </w:rPr>
        <w:t>chatbot</w:t>
      </w:r>
      <w:r w:rsidRPr="00787326">
        <w:rPr>
          <w:rFonts w:asciiTheme="minorHAnsi" w:hAnsiTheme="minorHAnsi" w:cstheme="minorHAnsi"/>
        </w:rPr>
        <w:t xml:space="preserve"> educativo puede concebirse como un mediador pedagógico, pues facilita y motiva el proceso de enseñanza y aprendizaje de los futuros profesionales de la educación.</w:t>
      </w:r>
      <w:r w:rsidR="00933E73" w:rsidRPr="00787326">
        <w:rPr>
          <w:rFonts w:asciiTheme="minorHAnsi" w:hAnsiTheme="minorHAnsi" w:cstheme="minorHAnsi"/>
        </w:rPr>
        <w:t xml:space="preserve"> </w:t>
      </w:r>
      <w:r w:rsidRPr="00787326">
        <w:rPr>
          <w:rFonts w:asciiTheme="minorHAnsi" w:hAnsiTheme="minorHAnsi" w:cstheme="minorHAnsi"/>
        </w:rPr>
        <w:t xml:space="preserve">Desde una mirada constructivista, la mediación se entiende como un acompañamiento estratégico e intencional orientado al desarrollo de habilidades cognitivas superiores, que potencia la reflexión, el análisis y la autorregulación del aprendizaje; en otras palabras, que permite una construcción significativa y activa del conocimiento (Mederos Mollineda </w:t>
      </w:r>
      <w:r w:rsidRPr="009F72A8">
        <w:rPr>
          <w:rFonts w:asciiTheme="minorHAnsi" w:hAnsiTheme="minorHAnsi" w:cstheme="minorHAnsi"/>
          <w:i/>
        </w:rPr>
        <w:t>et al</w:t>
      </w:r>
      <w:r w:rsidRPr="00787326">
        <w:rPr>
          <w:rFonts w:asciiTheme="minorHAnsi" w:hAnsiTheme="minorHAnsi" w:cstheme="minorHAnsi"/>
        </w:rPr>
        <w:t>., 2026).</w:t>
      </w:r>
    </w:p>
    <w:p w14:paraId="3AD0497C" w14:textId="77777777" w:rsidR="00AC150D" w:rsidRPr="00787326" w:rsidRDefault="00AC150D" w:rsidP="00787326">
      <w:pPr>
        <w:pStyle w:val="NormalWeb"/>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Asimismo, es fundamental fortalecer la formación docente en el uso pedagógico y crítico de la IA, ya que su eficacia como mediador dependerá de la habilidad del profesor para articularla en su quehacer profesional (Vargas Gómez, 2025). Por ello, los docentes deben prepararse en el diseño y el uso de estas herramientas para favorecer aprendizajes más significativos. Asrowardi </w:t>
      </w:r>
      <w:r w:rsidRPr="009F72A8">
        <w:rPr>
          <w:rFonts w:asciiTheme="minorHAnsi" w:hAnsiTheme="minorHAnsi" w:cstheme="minorHAnsi"/>
          <w:i/>
        </w:rPr>
        <w:t>et al</w:t>
      </w:r>
      <w:r w:rsidRPr="00787326">
        <w:rPr>
          <w:rFonts w:asciiTheme="minorHAnsi" w:hAnsiTheme="minorHAnsi" w:cstheme="minorHAnsi"/>
        </w:rPr>
        <w:t>. (2026) destacan la importancia de que los profesores participen activamente en la incorporación didáctica de estos recursos. En este sentido, es necesario promover en ellos una actitud dinámica y abierta al cambio, que les permita adaptar sus prácticas pedagógicas a contextos desafiantes y en constante transformación, para lo cual deben movilizar sus propias competencias digitales.</w:t>
      </w:r>
    </w:p>
    <w:p w14:paraId="639FFE4D" w14:textId="77777777" w:rsidR="00AC150D" w:rsidRPr="00787326" w:rsidRDefault="00AC150D" w:rsidP="00787326">
      <w:pPr>
        <w:pStyle w:val="NormalWeb"/>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Cuando los docentes orientan el uso de </w:t>
      </w:r>
      <w:r w:rsidRPr="00787326">
        <w:rPr>
          <w:rFonts w:asciiTheme="minorHAnsi" w:hAnsiTheme="minorHAnsi" w:cstheme="minorHAnsi"/>
          <w:i/>
          <w:iCs/>
        </w:rPr>
        <w:t xml:space="preserve">chatbots </w:t>
      </w:r>
      <w:r w:rsidRPr="00787326">
        <w:rPr>
          <w:rFonts w:asciiTheme="minorHAnsi" w:hAnsiTheme="minorHAnsi" w:cstheme="minorHAnsi"/>
        </w:rPr>
        <w:t xml:space="preserve">educativos como una mediación pedagógica intencionada, se favorece el desarrollo del pensamiento crítico, la metacognición y la autorregulación del aprendizaje en los futuros profesionales, lo que posibilita una mejor comprensión de los temas (Vargas Gómez, 2025). Sin embargo, los </w:t>
      </w:r>
      <w:r w:rsidRPr="00787326">
        <w:rPr>
          <w:rFonts w:asciiTheme="minorHAnsi" w:hAnsiTheme="minorHAnsi" w:cstheme="minorHAnsi"/>
          <w:i/>
          <w:iCs/>
        </w:rPr>
        <w:t>chatbots</w:t>
      </w:r>
      <w:r w:rsidRPr="00787326">
        <w:rPr>
          <w:rFonts w:asciiTheme="minorHAnsi" w:hAnsiTheme="minorHAnsi" w:cstheme="minorHAnsi"/>
        </w:rPr>
        <w:t xml:space="preserve"> no reemplazan el rol docente, sino que mejoran la accesibilidad y la personalización del aprendizaje. La clave está en que los docentes actúen como guías y mediadores en la integración estratégica de estos recursos, de modo que la enseñanza no pierda su dimensión humana.</w:t>
      </w:r>
    </w:p>
    <w:p w14:paraId="0BEBAB2A" w14:textId="77777777" w:rsidR="00AC150D" w:rsidRPr="00787326" w:rsidRDefault="00AC150D" w:rsidP="00787326">
      <w:pPr>
        <w:pStyle w:val="NormalWeb"/>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Igualmente, es clave formar al estudiantado en el uso de esta herramienta: enseñarle a interactuar críticamente con ella, a identificar cuándo y cómo puede ser útil y a cuestionar sus respuestas cuando sea necesario, con el fin de desarrollar un pensamiento estratégico, crítico y ético.</w:t>
      </w:r>
    </w:p>
    <w:p w14:paraId="6B121FE7" w14:textId="190B0356" w:rsidR="00AC150D" w:rsidRPr="00787326" w:rsidRDefault="00AC150D" w:rsidP="00787326">
      <w:pPr>
        <w:pStyle w:val="NormalWeb"/>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En síntesis, al profundizar críticamente en la formación de profesores, se evidencia que la IA y el uso de </w:t>
      </w:r>
      <w:r w:rsidRPr="00787326">
        <w:rPr>
          <w:rFonts w:asciiTheme="minorHAnsi" w:hAnsiTheme="minorHAnsi" w:cstheme="minorHAnsi"/>
          <w:i/>
          <w:iCs/>
        </w:rPr>
        <w:t>chatbots</w:t>
      </w:r>
      <w:r w:rsidRPr="00787326">
        <w:rPr>
          <w:rFonts w:asciiTheme="minorHAnsi" w:hAnsiTheme="minorHAnsi" w:cstheme="minorHAnsi"/>
        </w:rPr>
        <w:t xml:space="preserve"> como herramienta pedagógica pueden enriquecer la formación del estudiantado, incrementan la motivación y favorecen el desarrollo integral. Ello demanda una práctica educativa comprometida con la actualización de los métodos de enseñanza y alineada con las innovaciones que requieren los contextos universitarios actuales.</w:t>
      </w:r>
    </w:p>
    <w:p w14:paraId="315EE338" w14:textId="77777777" w:rsidR="00AC150D" w:rsidRPr="00787326" w:rsidRDefault="00AC150D" w:rsidP="00787326">
      <w:pPr>
        <w:pStyle w:val="NormalWeb"/>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Desde este marco, el objetivo del estudio es analizar el aporte de un </w:t>
      </w:r>
      <w:r w:rsidRPr="00787326">
        <w:rPr>
          <w:rFonts w:asciiTheme="minorHAnsi" w:hAnsiTheme="minorHAnsi" w:cstheme="minorHAnsi"/>
          <w:i/>
          <w:iCs/>
        </w:rPr>
        <w:t>chatbot</w:t>
      </w:r>
      <w:r w:rsidRPr="00787326">
        <w:rPr>
          <w:rFonts w:asciiTheme="minorHAnsi" w:hAnsiTheme="minorHAnsi" w:cstheme="minorHAnsi"/>
        </w:rPr>
        <w:t xml:space="preserve"> conversacional educativo, como mediador pedagógico especializado en convivencia educativa, en estudiantes de formación de docentes.</w:t>
      </w:r>
    </w:p>
    <w:p w14:paraId="54B7A763" w14:textId="342B9B94" w:rsidR="000728B1" w:rsidRPr="00787326" w:rsidRDefault="006A12E8" w:rsidP="00787326">
      <w:pPr>
        <w:spacing w:after="120" w:line="276" w:lineRule="auto"/>
        <w:ind w:right="51"/>
        <w:jc w:val="both"/>
        <w:rPr>
          <w:rFonts w:asciiTheme="minorHAnsi" w:hAnsiTheme="minorHAnsi" w:cstheme="minorHAnsi"/>
          <w:b/>
          <w:bCs/>
        </w:rPr>
      </w:pPr>
      <w:r w:rsidRPr="00787326">
        <w:rPr>
          <w:rFonts w:asciiTheme="minorHAnsi" w:hAnsiTheme="minorHAnsi" w:cstheme="minorHAnsi"/>
          <w:b/>
          <w:bCs/>
        </w:rPr>
        <w:lastRenderedPageBreak/>
        <w:t>Métodos</w:t>
      </w:r>
    </w:p>
    <w:p w14:paraId="11C987B7" w14:textId="77777777" w:rsidR="00653D13" w:rsidRPr="00E92557" w:rsidRDefault="00653D13" w:rsidP="00787326">
      <w:pPr>
        <w:pStyle w:val="Ttulo3"/>
        <w:spacing w:before="0" w:after="120" w:line="276" w:lineRule="auto"/>
        <w:rPr>
          <w:rFonts w:asciiTheme="minorHAnsi" w:hAnsiTheme="minorHAnsi" w:cstheme="minorHAnsi"/>
          <w:b/>
        </w:rPr>
      </w:pPr>
      <w:r w:rsidRPr="00E92557">
        <w:rPr>
          <w:rFonts w:asciiTheme="minorHAnsi" w:hAnsiTheme="minorHAnsi" w:cstheme="minorHAnsi"/>
          <w:b/>
        </w:rPr>
        <w:t>Diseño y participantes</w:t>
      </w:r>
    </w:p>
    <w:p w14:paraId="6EDC5C25" w14:textId="77777777" w:rsidR="00653D13" w:rsidRPr="00787326" w:rsidRDefault="00653D13" w:rsidP="00787326">
      <w:pPr>
        <w:pStyle w:val="isselectedend"/>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El estudio se desarrolló bajo un enfoque mixto de investigación, con predominio descriptivo-interpretativo (Creswell &amp; Plano Clark, 2018; Johnson </w:t>
      </w:r>
      <w:r w:rsidRPr="00787326">
        <w:rPr>
          <w:rStyle w:val="nfasis"/>
          <w:rFonts w:asciiTheme="minorHAnsi" w:eastAsiaTheme="majorEastAsia" w:hAnsiTheme="minorHAnsi" w:cstheme="minorHAnsi"/>
        </w:rPr>
        <w:t>et al.</w:t>
      </w:r>
      <w:r w:rsidRPr="00787326">
        <w:rPr>
          <w:rFonts w:asciiTheme="minorHAnsi" w:hAnsiTheme="minorHAnsi" w:cstheme="minorHAnsi"/>
        </w:rPr>
        <w:t>, 2007). Este diseño permitió una comprensión integral del fenómeno estudiado, al combinar la medición sistemática del cambio con la profundización en los significados y experiencias de los participantes (Tashakkori &amp; Teddlie, 2010).</w:t>
      </w:r>
    </w:p>
    <w:p w14:paraId="688F304B" w14:textId="04C0ADE8" w:rsidR="00653D13" w:rsidRPr="00787326" w:rsidRDefault="00653D13" w:rsidP="00787326">
      <w:pPr>
        <w:pStyle w:val="isselectedend"/>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Los datos cuantitativos se obtuvieron en tres momentos de medición: línea base, proceso y cierre. Estos fueron complementados y profundizados mediante un grupo focal de carácter cualitativo. Esta articulación permitió describir la magnitud del cambio y, al mismo tiempo, comprender los mecanismos y procesos asociados a los resultados obtenidos (Creswell &amp; Plano Clark, 2018).</w:t>
      </w:r>
    </w:p>
    <w:p w14:paraId="583C89EE" w14:textId="77777777" w:rsidR="00653D13" w:rsidRPr="00787326" w:rsidRDefault="00653D13" w:rsidP="00787326">
      <w:pPr>
        <w:pStyle w:val="isselectedend"/>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El componente cuantitativo adoptó un diseño longitudinal de mediciones repetidas, orientado a describir la evolución de la autopercepción de preparación pedagógica, los patrones de uso del </w:t>
      </w:r>
      <w:r w:rsidRPr="00787326">
        <w:rPr>
          <w:rStyle w:val="nfasis"/>
          <w:rFonts w:asciiTheme="minorHAnsi" w:eastAsiaTheme="majorEastAsia" w:hAnsiTheme="minorHAnsi" w:cstheme="minorHAnsi"/>
        </w:rPr>
        <w:t>chatbot</w:t>
      </w:r>
      <w:r w:rsidRPr="00787326">
        <w:rPr>
          <w:rFonts w:asciiTheme="minorHAnsi" w:hAnsiTheme="minorHAnsi" w:cstheme="minorHAnsi"/>
        </w:rPr>
        <w:t xml:space="preserve"> y la valoración del recurso.</w:t>
      </w:r>
    </w:p>
    <w:p w14:paraId="258463C0" w14:textId="77777777" w:rsidR="00653D13" w:rsidRPr="00787326" w:rsidRDefault="00653D13" w:rsidP="00787326">
      <w:pPr>
        <w:pStyle w:val="isselectedend"/>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Respecto del componente cualitativo, este se abordó mediante un análisis temático de carácter inductivo-deductivo, lo que permitió profundizar en las categorías emergentes a partir de las voces de los propios estudiantes.</w:t>
      </w:r>
    </w:p>
    <w:p w14:paraId="62F392FE" w14:textId="77777777" w:rsidR="00653D13" w:rsidRPr="00787326" w:rsidRDefault="00653D13" w:rsidP="00787326">
      <w:pPr>
        <w:pStyle w:val="isselectedend"/>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El estudio se desarrolló en una universidad chilena durante el primer semestre del año académico 2026. La población estuvo constituida por 70 estudiantes de primer año de la carrera de Pedagogía en Educación Básica con Mención, quienes cursaban la asignatura de Psicología Educativa. En el marco de esta asignatura, se trabajó particularmente el contenido relacionado con la convivencia educativa.</w:t>
      </w:r>
    </w:p>
    <w:p w14:paraId="355AF6BC" w14:textId="77777777" w:rsidR="00653D13" w:rsidRPr="00787326" w:rsidRDefault="00653D13" w:rsidP="00787326">
      <w:pPr>
        <w:pStyle w:val="isselectedend"/>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Las tasas de respuesta por instrumento fueron las siguientes: encuesta de línea base (n = 50; 71,4 %), encuesta de proceso (n = 47; 67,1 %) y encuesta de salida (n = 48; 68,6 %). El grupo focal estuvo conformado por siete estudiantes de la carrera.</w:t>
      </w:r>
    </w:p>
    <w:p w14:paraId="7DB869AD" w14:textId="77777777" w:rsidR="00653D13" w:rsidRPr="00787326" w:rsidRDefault="00653D13" w:rsidP="00787326">
      <w:pPr>
        <w:pStyle w:val="isselectedend"/>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Los criterios de inclusión fueron: (a) tener matrícula activa en la asignatura; (b) participar de manera voluntaria, previa entrega del consentimiento informado; y (c) haber utilizado el </w:t>
      </w:r>
      <w:r w:rsidRPr="00787326">
        <w:rPr>
          <w:rStyle w:val="nfasis"/>
          <w:rFonts w:asciiTheme="minorHAnsi" w:eastAsiaTheme="majorEastAsia" w:hAnsiTheme="minorHAnsi" w:cstheme="minorHAnsi"/>
        </w:rPr>
        <w:t>chatbot</w:t>
      </w:r>
      <w:r w:rsidRPr="00787326">
        <w:rPr>
          <w:rFonts w:asciiTheme="minorHAnsi" w:hAnsiTheme="minorHAnsi" w:cstheme="minorHAnsi"/>
        </w:rPr>
        <w:t xml:space="preserve"> al menos en una oportunidad. Todos los participantes firmaron el consentimiento informado antes del inicio del estudio.</w:t>
      </w:r>
    </w:p>
    <w:p w14:paraId="26BB1AD2" w14:textId="78BBA542" w:rsidR="00653D13" w:rsidRPr="00E92557" w:rsidRDefault="00653D13" w:rsidP="00787326">
      <w:pPr>
        <w:pStyle w:val="Ttulo3"/>
        <w:spacing w:before="0" w:after="120" w:line="276" w:lineRule="auto"/>
        <w:rPr>
          <w:rFonts w:asciiTheme="minorHAnsi" w:hAnsiTheme="minorHAnsi" w:cstheme="minorHAnsi"/>
          <w:b/>
        </w:rPr>
      </w:pPr>
      <w:r w:rsidRPr="00E92557">
        <w:rPr>
          <w:rFonts w:asciiTheme="minorHAnsi" w:hAnsiTheme="minorHAnsi" w:cstheme="minorHAnsi"/>
          <w:b/>
        </w:rPr>
        <w:t xml:space="preserve">Aspectos pedagógicos y técnicos considerados en el diseño del </w:t>
      </w:r>
      <w:r w:rsidRPr="00E92557">
        <w:rPr>
          <w:rStyle w:val="nfasis"/>
          <w:rFonts w:asciiTheme="minorHAnsi" w:hAnsiTheme="minorHAnsi" w:cstheme="minorHAnsi"/>
          <w:b/>
        </w:rPr>
        <w:t>chatbot</w:t>
      </w:r>
      <w:r w:rsidR="00065B95" w:rsidRPr="00E92557">
        <w:rPr>
          <w:rStyle w:val="nfasis"/>
          <w:rFonts w:asciiTheme="minorHAnsi" w:hAnsiTheme="minorHAnsi" w:cstheme="minorHAnsi"/>
          <w:b/>
        </w:rPr>
        <w:t xml:space="preserve"> </w:t>
      </w:r>
      <w:r w:rsidR="00065B95" w:rsidRPr="00E92557">
        <w:rPr>
          <w:rStyle w:val="nfasis"/>
          <w:rFonts w:asciiTheme="minorHAnsi" w:hAnsiTheme="minorHAnsi" w:cstheme="minorHAnsi"/>
          <w:b/>
          <w:i w:val="0"/>
          <w:iCs w:val="0"/>
        </w:rPr>
        <w:t>conversasional</w:t>
      </w:r>
    </w:p>
    <w:p w14:paraId="73009F43" w14:textId="00223393" w:rsidR="00653D13" w:rsidRPr="00787326" w:rsidRDefault="00653D13" w:rsidP="00787326">
      <w:pPr>
        <w:pStyle w:val="isselectedend"/>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La intervención pedagógica se fundamentó en el diseño, implementación y evaluación de un </w:t>
      </w:r>
      <w:r w:rsidRPr="00787326">
        <w:rPr>
          <w:rStyle w:val="nfasis"/>
          <w:rFonts w:asciiTheme="minorHAnsi" w:eastAsiaTheme="majorEastAsia" w:hAnsiTheme="minorHAnsi" w:cstheme="minorHAnsi"/>
        </w:rPr>
        <w:t>chatbot</w:t>
      </w:r>
      <w:r w:rsidRPr="00787326">
        <w:rPr>
          <w:rFonts w:asciiTheme="minorHAnsi" w:hAnsiTheme="minorHAnsi" w:cstheme="minorHAnsi"/>
        </w:rPr>
        <w:t xml:space="preserve"> educativo especializado en convivencia educativa, denominado </w:t>
      </w:r>
      <w:r w:rsidRPr="00787326">
        <w:rPr>
          <w:rStyle w:val="nfasis"/>
          <w:rFonts w:asciiTheme="minorHAnsi" w:eastAsiaTheme="majorEastAsia" w:hAnsiTheme="minorHAnsi" w:cstheme="minorHAnsi"/>
        </w:rPr>
        <w:t>Convivencia educativa: Aula y emoción</w:t>
      </w:r>
      <w:r w:rsidRPr="00787326">
        <w:rPr>
          <w:rFonts w:asciiTheme="minorHAnsi" w:hAnsiTheme="minorHAnsi" w:cstheme="minorHAnsi"/>
        </w:rPr>
        <w:t xml:space="preserve">. Este agente conversacional fue organizado y validado de acuerdo con las características y necesidades contextuales de la asignatura. Para ello, se integró un corpus disciplinar conformado por fundamentos teóricos sobre convivencia educativa, marcos </w:t>
      </w:r>
      <w:r w:rsidRPr="00787326">
        <w:rPr>
          <w:rFonts w:asciiTheme="minorHAnsi" w:hAnsiTheme="minorHAnsi" w:cstheme="minorHAnsi"/>
        </w:rPr>
        <w:lastRenderedPageBreak/>
        <w:t>normativos internacionales y nacionales, así como una recopilación de estrategias pedagógicas situadas y si</w:t>
      </w:r>
      <w:r w:rsidR="00F3595C" w:rsidRPr="00787326">
        <w:rPr>
          <w:rFonts w:asciiTheme="minorHAnsi" w:hAnsiTheme="minorHAnsi" w:cstheme="minorHAnsi"/>
        </w:rPr>
        <w:t>g</w:t>
      </w:r>
      <w:r w:rsidRPr="00787326">
        <w:rPr>
          <w:rFonts w:asciiTheme="minorHAnsi" w:hAnsiTheme="minorHAnsi" w:cstheme="minorHAnsi"/>
        </w:rPr>
        <w:t>nificativas</w:t>
      </w:r>
      <w:r w:rsidR="00F3595C" w:rsidRPr="00787326">
        <w:rPr>
          <w:rFonts w:asciiTheme="minorHAnsi" w:hAnsiTheme="minorHAnsi" w:cstheme="minorHAnsi"/>
        </w:rPr>
        <w:t xml:space="preserve"> para el trabajo práctico con los niños y niñas.</w:t>
      </w:r>
    </w:p>
    <w:p w14:paraId="79EAB749" w14:textId="21F4EE4D" w:rsidR="00653D13" w:rsidRPr="00787326" w:rsidRDefault="00653D13" w:rsidP="00787326">
      <w:pPr>
        <w:pStyle w:val="isselectedend"/>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La validación específica del recurso se realizó mediante una prueba con usuarios, correspondiente a un pilotaje</w:t>
      </w:r>
      <w:r w:rsidR="00F3595C" w:rsidRPr="00787326">
        <w:rPr>
          <w:rFonts w:asciiTheme="minorHAnsi" w:hAnsiTheme="minorHAnsi" w:cstheme="minorHAnsi"/>
        </w:rPr>
        <w:t>, aplicado a</w:t>
      </w:r>
      <w:r w:rsidRPr="00787326">
        <w:rPr>
          <w:rFonts w:asciiTheme="minorHAnsi" w:hAnsiTheme="minorHAnsi" w:cstheme="minorHAnsi"/>
        </w:rPr>
        <w:t xml:space="preserve"> un grupo de 10 estudiantes de Pedagogía de primer año.</w:t>
      </w:r>
    </w:p>
    <w:p w14:paraId="3C866594" w14:textId="193D3B3C" w:rsidR="00653D13" w:rsidRPr="00787326" w:rsidRDefault="00653D13" w:rsidP="00787326">
      <w:pPr>
        <w:pStyle w:val="isselectedend"/>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El </w:t>
      </w:r>
      <w:r w:rsidRPr="00787326">
        <w:rPr>
          <w:rStyle w:val="nfasis"/>
          <w:rFonts w:asciiTheme="minorHAnsi" w:eastAsiaTheme="majorEastAsia" w:hAnsiTheme="minorHAnsi" w:cstheme="minorHAnsi"/>
        </w:rPr>
        <w:t>chatbot</w:t>
      </w:r>
      <w:r w:rsidR="003A6F7E" w:rsidRPr="00787326">
        <w:rPr>
          <w:rStyle w:val="nfasis"/>
          <w:rFonts w:asciiTheme="minorHAnsi" w:eastAsiaTheme="majorEastAsia" w:hAnsiTheme="minorHAnsi" w:cstheme="minorHAnsi"/>
        </w:rPr>
        <w:t xml:space="preserve"> educativo</w:t>
      </w:r>
      <w:r w:rsidRPr="00787326">
        <w:rPr>
          <w:rFonts w:asciiTheme="minorHAnsi" w:hAnsiTheme="minorHAnsi" w:cstheme="minorHAnsi"/>
        </w:rPr>
        <w:t xml:space="preserve"> conversacional fue diseñado </w:t>
      </w:r>
      <w:r w:rsidR="00065B95" w:rsidRPr="00787326">
        <w:rPr>
          <w:rFonts w:asciiTheme="minorHAnsi" w:hAnsiTheme="minorHAnsi" w:cstheme="minorHAnsi"/>
        </w:rPr>
        <w:t>tomando en consideración</w:t>
      </w:r>
      <w:r w:rsidRPr="00787326">
        <w:rPr>
          <w:rFonts w:asciiTheme="minorHAnsi" w:hAnsiTheme="minorHAnsi" w:cstheme="minorHAnsi"/>
        </w:rPr>
        <w:t xml:space="preserve"> diversos elementos, entre ellos</w:t>
      </w:r>
      <w:r w:rsidR="00F3595C" w:rsidRPr="00787326">
        <w:rPr>
          <w:rFonts w:asciiTheme="minorHAnsi" w:hAnsiTheme="minorHAnsi" w:cstheme="minorHAnsi"/>
        </w:rPr>
        <w:t>;</w:t>
      </w:r>
      <w:r w:rsidRPr="00787326">
        <w:rPr>
          <w:rFonts w:asciiTheme="minorHAnsi" w:hAnsiTheme="minorHAnsi" w:cstheme="minorHAnsi"/>
        </w:rPr>
        <w:t xml:space="preserve"> el objetivo pedagógico, el modelado de la conversación en función del tono pedagógico socrático, directivo o colaborativo, la tecnología de IA empleada y la evaluación de su efectividad (Smutny &amp; Schreiberova, 2020). Estos elementos constituyen aspectos relevantes para el diseño de este tipo de recursos digitales.</w:t>
      </w:r>
    </w:p>
    <w:p w14:paraId="0AF3B490" w14:textId="73C5B7EF" w:rsidR="00653D13" w:rsidRPr="00787326" w:rsidRDefault="00653D13" w:rsidP="00787326">
      <w:pPr>
        <w:pStyle w:val="isselectedend"/>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Desde una perspectiva pedagógica, un </w:t>
      </w:r>
      <w:r w:rsidRPr="00787326">
        <w:rPr>
          <w:rStyle w:val="nfasis"/>
          <w:rFonts w:asciiTheme="minorHAnsi" w:eastAsiaTheme="majorEastAsia" w:hAnsiTheme="minorHAnsi" w:cstheme="minorHAnsi"/>
        </w:rPr>
        <w:t>chatbot</w:t>
      </w:r>
      <w:r w:rsidRPr="00787326">
        <w:rPr>
          <w:rFonts w:asciiTheme="minorHAnsi" w:hAnsiTheme="minorHAnsi" w:cstheme="minorHAnsi"/>
        </w:rPr>
        <w:t xml:space="preserve"> educativo conversacional especializado en convivencia educativa</w:t>
      </w:r>
      <w:r w:rsidR="003A6F7E" w:rsidRPr="00787326">
        <w:rPr>
          <w:rFonts w:asciiTheme="minorHAnsi" w:hAnsiTheme="minorHAnsi" w:cstheme="minorHAnsi"/>
        </w:rPr>
        <w:t>,</w:t>
      </w:r>
      <w:r w:rsidRPr="00787326">
        <w:rPr>
          <w:rFonts w:asciiTheme="minorHAnsi" w:hAnsiTheme="minorHAnsi" w:cstheme="minorHAnsi"/>
        </w:rPr>
        <w:t xml:space="preserve"> puede comprenderse como un recurso sustentado en IA que, mediante interacciones pedagógicas intencionadas, favorece el análisis, la reflexión y el aprendizaje sobre aspectos vinculados con la convivencia, tales como</w:t>
      </w:r>
      <w:r w:rsidR="00F3595C" w:rsidRPr="00787326">
        <w:rPr>
          <w:rFonts w:asciiTheme="minorHAnsi" w:hAnsiTheme="minorHAnsi" w:cstheme="minorHAnsi"/>
        </w:rPr>
        <w:t>;</w:t>
      </w:r>
      <w:r w:rsidRPr="00787326">
        <w:rPr>
          <w:rFonts w:asciiTheme="minorHAnsi" w:hAnsiTheme="minorHAnsi" w:cstheme="minorHAnsi"/>
        </w:rPr>
        <w:t xml:space="preserve"> relaci</w:t>
      </w:r>
      <w:r w:rsidR="004133AA">
        <w:rPr>
          <w:rFonts w:asciiTheme="minorHAnsi" w:hAnsiTheme="minorHAnsi" w:cstheme="minorHAnsi"/>
        </w:rPr>
        <w:t xml:space="preserve">ones interpersonales, empatía, </w:t>
      </w:r>
      <w:r w:rsidRPr="00787326">
        <w:rPr>
          <w:rFonts w:asciiTheme="minorHAnsi" w:hAnsiTheme="minorHAnsi" w:cstheme="minorHAnsi"/>
        </w:rPr>
        <w:t>resolución de conflictos y competencias socioemocionales. En este sentido, su finalidad no se limita a proporcionar información, sino que también puede desempeñar un papel como mediador pedagógico, al promover la participación activa del estudiantado, fomentar la reflexión crítica sobre sus experiencias y favorecer la identificación de respuestas prosociales y estrategias concretas para abordar situaciones de convivencia</w:t>
      </w:r>
      <w:r w:rsidR="00F3595C" w:rsidRPr="00787326">
        <w:rPr>
          <w:rFonts w:asciiTheme="minorHAnsi" w:hAnsiTheme="minorHAnsi" w:cstheme="minorHAnsi"/>
        </w:rPr>
        <w:t xml:space="preserve"> educativa</w:t>
      </w:r>
      <w:r w:rsidRPr="00787326">
        <w:rPr>
          <w:rFonts w:asciiTheme="minorHAnsi" w:hAnsiTheme="minorHAnsi" w:cstheme="minorHAnsi"/>
        </w:rPr>
        <w:t xml:space="preserve"> en contextos educativos desafiantes.</w:t>
      </w:r>
    </w:p>
    <w:p w14:paraId="4262AAF7" w14:textId="6701796E" w:rsidR="00653D13" w:rsidRPr="00787326" w:rsidRDefault="00653D13" w:rsidP="00787326">
      <w:pPr>
        <w:pStyle w:val="isselectedend"/>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Asimismo, resulta necesario diferenciar este tipo de </w:t>
      </w:r>
      <w:r w:rsidRPr="00787326">
        <w:rPr>
          <w:rStyle w:val="nfasis"/>
          <w:rFonts w:asciiTheme="minorHAnsi" w:eastAsiaTheme="majorEastAsia" w:hAnsiTheme="minorHAnsi" w:cstheme="minorHAnsi"/>
        </w:rPr>
        <w:t>chatbot</w:t>
      </w:r>
      <w:r w:rsidRPr="00787326">
        <w:rPr>
          <w:rFonts w:asciiTheme="minorHAnsi" w:hAnsiTheme="minorHAnsi" w:cstheme="minorHAnsi"/>
        </w:rPr>
        <w:t xml:space="preserve"> de otros de carácter más genérico. Si bien estos últimos también pueden presentar capacidades conversacionales, un </w:t>
      </w:r>
      <w:r w:rsidRPr="00787326">
        <w:rPr>
          <w:rStyle w:val="nfasis"/>
          <w:rFonts w:asciiTheme="minorHAnsi" w:eastAsiaTheme="majorEastAsia" w:hAnsiTheme="minorHAnsi" w:cstheme="minorHAnsi"/>
        </w:rPr>
        <w:t>chatbot</w:t>
      </w:r>
      <w:r w:rsidRPr="00787326">
        <w:rPr>
          <w:rFonts w:asciiTheme="minorHAnsi" w:hAnsiTheme="minorHAnsi" w:cstheme="minorHAnsi"/>
        </w:rPr>
        <w:t xml:space="preserve"> educativo especializado en convivencia educativa utiliza la interacción conversacional como una estrategia de mediación pedagógica intencionada hacia la reflexión y el análisis de situaciones</w:t>
      </w:r>
      <w:r w:rsidR="00F3595C" w:rsidRPr="00787326">
        <w:rPr>
          <w:rFonts w:asciiTheme="minorHAnsi" w:hAnsiTheme="minorHAnsi" w:cstheme="minorHAnsi"/>
        </w:rPr>
        <w:t xml:space="preserve"> específicas</w:t>
      </w:r>
      <w:r w:rsidRPr="00787326">
        <w:rPr>
          <w:rFonts w:asciiTheme="minorHAnsi" w:hAnsiTheme="minorHAnsi" w:cstheme="minorHAnsi"/>
        </w:rPr>
        <w:t xml:space="preserve"> de convivencia. Para ello, puede articular elementos teóricos, políticas públicas, estrategias de resolución de conflictos y otros contenidos vinculados con </w:t>
      </w:r>
      <w:r w:rsidR="00F3595C" w:rsidRPr="00787326">
        <w:rPr>
          <w:rFonts w:asciiTheme="minorHAnsi" w:hAnsiTheme="minorHAnsi" w:cstheme="minorHAnsi"/>
        </w:rPr>
        <w:t>el tema</w:t>
      </w:r>
      <w:r w:rsidRPr="00787326">
        <w:rPr>
          <w:rFonts w:asciiTheme="minorHAnsi" w:hAnsiTheme="minorHAnsi" w:cstheme="minorHAnsi"/>
        </w:rPr>
        <w:t>.</w:t>
      </w:r>
    </w:p>
    <w:p w14:paraId="5E45977A" w14:textId="38D6E1F7" w:rsidR="00653D13" w:rsidRPr="00E92557" w:rsidRDefault="00B9781A" w:rsidP="00787326">
      <w:pPr>
        <w:pStyle w:val="Ttulo3"/>
        <w:spacing w:before="0" w:after="120" w:line="276" w:lineRule="auto"/>
        <w:rPr>
          <w:rFonts w:asciiTheme="minorHAnsi" w:hAnsiTheme="minorHAnsi" w:cstheme="minorHAnsi"/>
          <w:b/>
        </w:rPr>
      </w:pPr>
      <w:r w:rsidRPr="00E92557">
        <w:rPr>
          <w:rFonts w:asciiTheme="minorHAnsi" w:hAnsiTheme="minorHAnsi" w:cstheme="minorHAnsi"/>
          <w:b/>
        </w:rPr>
        <w:t>Estructura</w:t>
      </w:r>
      <w:r w:rsidR="00653D13" w:rsidRPr="00E92557">
        <w:rPr>
          <w:rFonts w:asciiTheme="minorHAnsi" w:hAnsiTheme="minorHAnsi" w:cstheme="minorHAnsi"/>
          <w:b/>
        </w:rPr>
        <w:t xml:space="preserve"> técnica y plataforma utilizada</w:t>
      </w:r>
    </w:p>
    <w:p w14:paraId="2ED103AE" w14:textId="1210110C" w:rsidR="00653D13" w:rsidRPr="00787326" w:rsidRDefault="00653D13" w:rsidP="00787326">
      <w:pPr>
        <w:pStyle w:val="isselectedend"/>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Respecto de la </w:t>
      </w:r>
      <w:r w:rsidR="00B9781A" w:rsidRPr="00787326">
        <w:rPr>
          <w:rFonts w:asciiTheme="minorHAnsi" w:hAnsiTheme="minorHAnsi" w:cstheme="minorHAnsi"/>
        </w:rPr>
        <w:t>estructura</w:t>
      </w:r>
      <w:r w:rsidRPr="00787326">
        <w:rPr>
          <w:rFonts w:asciiTheme="minorHAnsi" w:hAnsiTheme="minorHAnsi" w:cstheme="minorHAnsi"/>
        </w:rPr>
        <w:t xml:space="preserve"> técnica, de acuerdo con su alcance y capacidad, este recurso puede situarse dentro de la categoría de inteligencia artificial estrecha o débil (</w:t>
      </w:r>
      <w:r w:rsidRPr="00787326">
        <w:rPr>
          <w:rStyle w:val="nfasis"/>
          <w:rFonts w:asciiTheme="minorHAnsi" w:eastAsiaTheme="majorEastAsia" w:hAnsiTheme="minorHAnsi" w:cstheme="minorHAnsi"/>
        </w:rPr>
        <w:t>Artificial Narrow Intelligence</w:t>
      </w:r>
      <w:r w:rsidRPr="00787326">
        <w:rPr>
          <w:rFonts w:asciiTheme="minorHAnsi" w:hAnsiTheme="minorHAnsi" w:cstheme="minorHAnsi"/>
        </w:rPr>
        <w:t xml:space="preserve">, ANI), diseñada para realizar tareas específicas de manera eficiente. Para efectos de este estudio, se utilizó la plataforma ChatGPT, mediante la modalidad de creación de un </w:t>
      </w:r>
      <w:r w:rsidRPr="00787326">
        <w:rPr>
          <w:rStyle w:val="nfasis"/>
          <w:rFonts w:asciiTheme="minorHAnsi" w:eastAsiaTheme="majorEastAsia" w:hAnsiTheme="minorHAnsi" w:cstheme="minorHAnsi"/>
        </w:rPr>
        <w:t>chatbot</w:t>
      </w:r>
      <w:r w:rsidRPr="00787326">
        <w:rPr>
          <w:rFonts w:asciiTheme="minorHAnsi" w:hAnsiTheme="minorHAnsi" w:cstheme="minorHAnsi"/>
        </w:rPr>
        <w:t xml:space="preserve"> personalizado disponible en GPT Store para la interacción directa con el estudiantado. El modelo de lenguaje utilizado fue GPT-4o, cuyas capacidades incluyen</w:t>
      </w:r>
      <w:r w:rsidR="00F3595C" w:rsidRPr="00787326">
        <w:rPr>
          <w:rFonts w:asciiTheme="minorHAnsi" w:hAnsiTheme="minorHAnsi" w:cstheme="minorHAnsi"/>
        </w:rPr>
        <w:t>;</w:t>
      </w:r>
      <w:r w:rsidRPr="00787326">
        <w:rPr>
          <w:rFonts w:asciiTheme="minorHAnsi" w:hAnsiTheme="minorHAnsi" w:cstheme="minorHAnsi"/>
        </w:rPr>
        <w:t xml:space="preserve"> razonamiento, procesamiento multimodal y programación.</w:t>
      </w:r>
    </w:p>
    <w:p w14:paraId="2386F451" w14:textId="77777777" w:rsidR="00653D13" w:rsidRPr="00E92557" w:rsidRDefault="00653D13" w:rsidP="00787326">
      <w:pPr>
        <w:pStyle w:val="Ttulo3"/>
        <w:spacing w:before="0" w:after="120" w:line="276" w:lineRule="auto"/>
        <w:rPr>
          <w:rStyle w:val="nfasis"/>
          <w:rFonts w:asciiTheme="minorHAnsi" w:hAnsiTheme="minorHAnsi" w:cstheme="minorHAnsi"/>
          <w:b/>
        </w:rPr>
      </w:pPr>
      <w:r w:rsidRPr="00E92557">
        <w:rPr>
          <w:rFonts w:asciiTheme="minorHAnsi" w:hAnsiTheme="minorHAnsi" w:cstheme="minorHAnsi"/>
          <w:b/>
        </w:rPr>
        <w:t xml:space="preserve">Fundamentación pedagógica del </w:t>
      </w:r>
      <w:r w:rsidRPr="00E92557">
        <w:rPr>
          <w:rStyle w:val="nfasis"/>
          <w:rFonts w:asciiTheme="minorHAnsi" w:hAnsiTheme="minorHAnsi" w:cstheme="minorHAnsi"/>
          <w:b/>
        </w:rPr>
        <w:t>chatbot</w:t>
      </w:r>
    </w:p>
    <w:p w14:paraId="4A98216E" w14:textId="77777777" w:rsidR="0033117A" w:rsidRPr="00787326" w:rsidRDefault="0033117A" w:rsidP="00787326">
      <w:pPr>
        <w:pStyle w:val="NormalWeb"/>
        <w:spacing w:before="0" w:beforeAutospacing="0" w:after="120" w:afterAutospacing="0"/>
        <w:jc w:val="both"/>
        <w:rPr>
          <w:rFonts w:asciiTheme="minorHAnsi" w:hAnsiTheme="minorHAnsi" w:cstheme="minorHAnsi"/>
        </w:rPr>
      </w:pPr>
      <w:r w:rsidRPr="00787326">
        <w:rPr>
          <w:rFonts w:asciiTheme="minorHAnsi" w:hAnsiTheme="minorHAnsi" w:cstheme="minorHAnsi"/>
        </w:rPr>
        <w:t xml:space="preserve">Desde una perspectiva pedagógica, el chatbot conversacional educativo resulta pertinente para abordar la convivencia educativa en la formación de futuros docentes, debido a que permite </w:t>
      </w:r>
      <w:r w:rsidRPr="00787326">
        <w:rPr>
          <w:rFonts w:asciiTheme="minorHAnsi" w:hAnsiTheme="minorHAnsi" w:cstheme="minorHAnsi"/>
        </w:rPr>
        <w:lastRenderedPageBreak/>
        <w:t>generar interacciones focalizadas, reflexivas y contextualizadas a partir de situaciones vinculadas con el sistema escolar. Mediante el diálogo con el chatbot, el estudiantado puede analizar conflictos, explorar fundamentos teóricos, tomar decisiones y reflexionar sobre diferentes alternativas de actuación, lo que favorece el desarrollo de competencias socioemocionales, entre otras.</w:t>
      </w:r>
    </w:p>
    <w:p w14:paraId="4AD0A825" w14:textId="4AFF4008" w:rsidR="0033117A" w:rsidRPr="00787326" w:rsidRDefault="0033117A" w:rsidP="00787326">
      <w:pPr>
        <w:pStyle w:val="NormalWeb"/>
        <w:spacing w:before="0" w:beforeAutospacing="0" w:after="120" w:afterAutospacing="0"/>
        <w:jc w:val="both"/>
        <w:rPr>
          <w:rFonts w:asciiTheme="minorHAnsi" w:hAnsiTheme="minorHAnsi" w:cstheme="minorHAnsi"/>
        </w:rPr>
      </w:pPr>
      <w:r w:rsidRPr="00787326">
        <w:rPr>
          <w:rFonts w:asciiTheme="minorHAnsi" w:hAnsiTheme="minorHAnsi" w:cstheme="minorHAnsi"/>
        </w:rPr>
        <w:t>De este modo, el recurso opera como un mediador pedagógico que articula la enseñanza docente con la promoción de un aprendizaje activo, reflexivo y autónomo sobre la convivencia educativa en los escenarios formativos actuales.</w:t>
      </w:r>
    </w:p>
    <w:p w14:paraId="41CF6364" w14:textId="77777777" w:rsidR="0033117A" w:rsidRPr="00787326" w:rsidRDefault="0033117A" w:rsidP="00787326">
      <w:pPr>
        <w:pStyle w:val="NormalWeb"/>
        <w:spacing w:before="0" w:beforeAutospacing="0" w:after="120" w:afterAutospacing="0"/>
        <w:jc w:val="both"/>
        <w:rPr>
          <w:rFonts w:asciiTheme="minorHAnsi" w:hAnsiTheme="minorHAnsi" w:cstheme="minorHAnsi"/>
        </w:rPr>
      </w:pPr>
      <w:r w:rsidRPr="00787326">
        <w:rPr>
          <w:rFonts w:asciiTheme="minorHAnsi" w:hAnsiTheme="minorHAnsi" w:cstheme="minorHAnsi"/>
        </w:rPr>
        <w:t>Entre los principios pedagógicos considerados se encuentra el aprendizaje socioconstructivista. Al respecto, Holmes (2020) plantea que, en el contexto universitario, este enfoque concibe al estudiante como un participante activo en la construcción del conocimiento, al favorecer metodologías que potencian el aprendizaje activo, la reflexión y la participación.</w:t>
      </w:r>
    </w:p>
    <w:p w14:paraId="4C24C5E6" w14:textId="77777777" w:rsidR="0033117A" w:rsidRPr="00787326" w:rsidRDefault="0033117A" w:rsidP="00787326">
      <w:pPr>
        <w:pStyle w:val="NormalWeb"/>
        <w:spacing w:before="0" w:beforeAutospacing="0" w:after="120" w:afterAutospacing="0"/>
        <w:jc w:val="both"/>
        <w:rPr>
          <w:rFonts w:asciiTheme="minorHAnsi" w:hAnsiTheme="minorHAnsi" w:cstheme="minorHAnsi"/>
        </w:rPr>
      </w:pPr>
      <w:r w:rsidRPr="00787326">
        <w:rPr>
          <w:rFonts w:asciiTheme="minorHAnsi" w:hAnsiTheme="minorHAnsi" w:cstheme="minorHAnsi"/>
        </w:rPr>
        <w:t>Asimismo, se consideró el aprendizaje autónomo. De acuerdo con Zimmerman (2002), este requiere que los futuros docentes desarrollen procesos de autorregulación que les permitan establecer objetivos, seleccionar estrategias, monitorear su desempeño y reflexionar sobre los resultados obtenidos.</w:t>
      </w:r>
    </w:p>
    <w:p w14:paraId="39C8E8D7" w14:textId="77777777" w:rsidR="0033117A" w:rsidRPr="00787326" w:rsidRDefault="0033117A" w:rsidP="00787326">
      <w:pPr>
        <w:pStyle w:val="NormalWeb"/>
        <w:spacing w:before="0" w:beforeAutospacing="0" w:after="120" w:afterAutospacing="0"/>
        <w:jc w:val="both"/>
        <w:rPr>
          <w:rFonts w:asciiTheme="minorHAnsi" w:hAnsiTheme="minorHAnsi" w:cstheme="minorHAnsi"/>
        </w:rPr>
      </w:pPr>
      <w:r w:rsidRPr="00787326">
        <w:rPr>
          <w:rFonts w:asciiTheme="minorHAnsi" w:hAnsiTheme="minorHAnsi" w:cstheme="minorHAnsi"/>
        </w:rPr>
        <w:t>Del mismo modo, se incorporó el aprendizaje mediado, al comprender la mediación pedagógica como un elemento que favorece procesos de aprendizaje activos, colaborativos y centrados en el estudiantado, particularmente cuando los recursos y las estrategias pedagógicas se articulan intencionalmente con los objetivos formativos del programa (Méndez Forns &amp; Vázquez Zubizarreta, 2025).</w:t>
      </w:r>
    </w:p>
    <w:p w14:paraId="6B99433D" w14:textId="77777777" w:rsidR="0033117A" w:rsidRPr="00787326" w:rsidRDefault="0033117A" w:rsidP="00787326">
      <w:pPr>
        <w:pStyle w:val="NormalWeb"/>
        <w:spacing w:before="0" w:beforeAutospacing="0" w:after="120" w:afterAutospacing="0"/>
        <w:jc w:val="both"/>
        <w:rPr>
          <w:rFonts w:asciiTheme="minorHAnsi" w:hAnsiTheme="minorHAnsi" w:cstheme="minorHAnsi"/>
        </w:rPr>
      </w:pPr>
      <w:r w:rsidRPr="00787326">
        <w:rPr>
          <w:rFonts w:asciiTheme="minorHAnsi" w:hAnsiTheme="minorHAnsi" w:cstheme="minorHAnsi"/>
        </w:rPr>
        <w:t>Finalmente, se consideró el aprendizaje situado, el cual puede contribuir a generar experiencias formativas auténticas al articular los contenidos propuestos con situaciones y competencias relevantes para el desempeño profesional (Hamman-Fisher &amp; McGhie, 2023).</w:t>
      </w:r>
    </w:p>
    <w:p w14:paraId="76E7AB9E" w14:textId="77777777" w:rsidR="00653D13" w:rsidRPr="00E92557" w:rsidRDefault="00653D13" w:rsidP="00787326">
      <w:pPr>
        <w:pStyle w:val="Ttulo3"/>
        <w:spacing w:before="0" w:after="120" w:line="276" w:lineRule="auto"/>
        <w:rPr>
          <w:rFonts w:asciiTheme="minorHAnsi" w:hAnsiTheme="minorHAnsi" w:cstheme="minorHAnsi"/>
          <w:b/>
        </w:rPr>
      </w:pPr>
      <w:r w:rsidRPr="00E92557">
        <w:rPr>
          <w:rFonts w:asciiTheme="minorHAnsi" w:hAnsiTheme="minorHAnsi" w:cstheme="minorHAnsi"/>
          <w:b/>
        </w:rPr>
        <w:t>Ejemplos de interacción con el estudiantado</w:t>
      </w:r>
    </w:p>
    <w:p w14:paraId="69483E5F" w14:textId="77777777" w:rsidR="0033117A" w:rsidRPr="00787326" w:rsidRDefault="00653D13" w:rsidP="00787326">
      <w:pPr>
        <w:pStyle w:val="isselectedend"/>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 xml:space="preserve">Algunos ejemplos de interacción entre el estudiantado y el </w:t>
      </w:r>
      <w:r w:rsidRPr="00787326">
        <w:rPr>
          <w:rStyle w:val="nfasis"/>
          <w:rFonts w:asciiTheme="minorHAnsi" w:eastAsiaTheme="majorEastAsia" w:hAnsiTheme="minorHAnsi" w:cstheme="minorHAnsi"/>
        </w:rPr>
        <w:t>chatbot</w:t>
      </w:r>
      <w:r w:rsidR="004D3501" w:rsidRPr="00787326">
        <w:rPr>
          <w:rStyle w:val="nfasis"/>
          <w:rFonts w:asciiTheme="minorHAnsi" w:eastAsiaTheme="majorEastAsia" w:hAnsiTheme="minorHAnsi" w:cstheme="minorHAnsi"/>
        </w:rPr>
        <w:t xml:space="preserve"> </w:t>
      </w:r>
      <w:r w:rsidR="004D3501" w:rsidRPr="00787326">
        <w:rPr>
          <w:rStyle w:val="nfasis"/>
          <w:rFonts w:asciiTheme="minorHAnsi" w:eastAsiaTheme="majorEastAsia" w:hAnsiTheme="minorHAnsi" w:cstheme="minorHAnsi"/>
          <w:i w:val="0"/>
          <w:iCs w:val="0"/>
        </w:rPr>
        <w:t>conversacional</w:t>
      </w:r>
      <w:r w:rsidRPr="00787326">
        <w:rPr>
          <w:rFonts w:asciiTheme="minorHAnsi" w:hAnsiTheme="minorHAnsi" w:cstheme="minorHAnsi"/>
        </w:rPr>
        <w:t xml:space="preserve"> fueron los siguientes:</w:t>
      </w:r>
    </w:p>
    <w:p w14:paraId="62744B43" w14:textId="5B69149A" w:rsidR="00653D13" w:rsidRPr="00787326" w:rsidRDefault="00653D13" w:rsidP="00787326">
      <w:pPr>
        <w:pStyle w:val="isselectedend"/>
        <w:spacing w:before="0" w:beforeAutospacing="0" w:after="120" w:afterAutospacing="0" w:line="276" w:lineRule="auto"/>
        <w:jc w:val="both"/>
        <w:rPr>
          <w:rFonts w:asciiTheme="minorHAnsi" w:hAnsiTheme="minorHAnsi" w:cstheme="minorHAnsi"/>
        </w:rPr>
      </w:pPr>
      <w:r w:rsidRPr="00787326">
        <w:rPr>
          <w:rStyle w:val="Textoennegrita"/>
          <w:rFonts w:asciiTheme="minorHAnsi" w:eastAsiaTheme="majorEastAsia" w:hAnsiTheme="minorHAnsi" w:cstheme="minorHAnsi"/>
          <w:b w:val="0"/>
          <w:bCs w:val="0"/>
        </w:rPr>
        <w:t>Ejemplo 1. Búsqueda y análisis de información sobre convivencia educativa</w:t>
      </w:r>
    </w:p>
    <w:p w14:paraId="227827C0" w14:textId="77777777" w:rsidR="00653D13" w:rsidRPr="00787326" w:rsidRDefault="00653D13" w:rsidP="00787326">
      <w:pPr>
        <w:pStyle w:val="isselectedend"/>
        <w:spacing w:before="0" w:beforeAutospacing="0" w:after="120" w:afterAutospacing="0" w:line="276" w:lineRule="auto"/>
        <w:jc w:val="both"/>
        <w:rPr>
          <w:rFonts w:asciiTheme="minorHAnsi" w:hAnsiTheme="minorHAnsi" w:cstheme="minorHAnsi"/>
        </w:rPr>
      </w:pPr>
      <w:r w:rsidRPr="00787326">
        <w:rPr>
          <w:rStyle w:val="nfasis"/>
          <w:rFonts w:asciiTheme="minorHAnsi" w:eastAsiaTheme="majorEastAsia" w:hAnsiTheme="minorHAnsi" w:cstheme="minorHAnsi"/>
        </w:rPr>
        <w:t>Estudiante: “¿Podrías buscarme artículos que hablen sobre la importancia de la convivencia educativa en el aula y cómo aporta a la formación docente?”</w:t>
      </w:r>
    </w:p>
    <w:p w14:paraId="7699C57E" w14:textId="77777777" w:rsidR="00653D13" w:rsidRPr="00787326" w:rsidRDefault="00653D13" w:rsidP="00787326">
      <w:pPr>
        <w:pStyle w:val="isselectedend"/>
        <w:spacing w:before="0" w:beforeAutospacing="0" w:after="120" w:afterAutospacing="0" w:line="276" w:lineRule="auto"/>
        <w:jc w:val="both"/>
        <w:rPr>
          <w:rFonts w:asciiTheme="minorHAnsi" w:hAnsiTheme="minorHAnsi" w:cstheme="minorHAnsi"/>
        </w:rPr>
      </w:pPr>
      <w:r w:rsidRPr="00787326">
        <w:rPr>
          <w:rStyle w:val="nfasis"/>
          <w:rFonts w:asciiTheme="minorHAnsi" w:eastAsiaTheme="majorEastAsia" w:hAnsiTheme="minorHAnsi" w:cstheme="minorHAnsi"/>
        </w:rPr>
        <w:t>Chatbot: “Sí, encontré varios artículos que se ajustan muy bien a lo que buscas. Te recomiendo especialmente los siguientes: 1. El más pertinente para tu tema: Loubies, L. y Valdivieso Tocornal, P. (2023). Formación inicial docente en convivencia escolar…”</w:t>
      </w:r>
    </w:p>
    <w:p w14:paraId="043A5D53" w14:textId="77777777" w:rsidR="00653D13" w:rsidRPr="00787326" w:rsidRDefault="00653D13" w:rsidP="00787326">
      <w:pPr>
        <w:pStyle w:val="isselectedend"/>
        <w:spacing w:before="0" w:beforeAutospacing="0" w:after="120" w:afterAutospacing="0" w:line="276" w:lineRule="auto"/>
        <w:jc w:val="both"/>
        <w:rPr>
          <w:rFonts w:asciiTheme="minorHAnsi" w:hAnsiTheme="minorHAnsi" w:cstheme="minorHAnsi"/>
          <w:b/>
          <w:bCs/>
        </w:rPr>
      </w:pPr>
      <w:r w:rsidRPr="00787326">
        <w:rPr>
          <w:rStyle w:val="Textoennegrita"/>
          <w:rFonts w:asciiTheme="minorHAnsi" w:eastAsiaTheme="majorEastAsia" w:hAnsiTheme="minorHAnsi" w:cstheme="minorHAnsi"/>
          <w:b w:val="0"/>
          <w:bCs w:val="0"/>
        </w:rPr>
        <w:t>Ejemplo 2. Exploración conceptual sobre desarrollo emocional</w:t>
      </w:r>
    </w:p>
    <w:p w14:paraId="4E1AF7DE" w14:textId="77777777" w:rsidR="00653D13" w:rsidRPr="00787326" w:rsidRDefault="00653D13" w:rsidP="00787326">
      <w:pPr>
        <w:pStyle w:val="isselectedend"/>
        <w:spacing w:before="0" w:beforeAutospacing="0" w:after="120" w:afterAutospacing="0" w:line="276" w:lineRule="auto"/>
        <w:jc w:val="both"/>
        <w:rPr>
          <w:rFonts w:asciiTheme="minorHAnsi" w:hAnsiTheme="minorHAnsi" w:cstheme="minorHAnsi"/>
        </w:rPr>
      </w:pPr>
      <w:r w:rsidRPr="00787326">
        <w:rPr>
          <w:rStyle w:val="nfasis"/>
          <w:rFonts w:asciiTheme="minorHAnsi" w:eastAsiaTheme="majorEastAsia" w:hAnsiTheme="minorHAnsi" w:cstheme="minorHAnsi"/>
        </w:rPr>
        <w:t>Estudiante: “¿Qué autores hablan sobre el desarrollo emocional en estudiantes?”</w:t>
      </w:r>
    </w:p>
    <w:p w14:paraId="32CBC04B" w14:textId="77777777" w:rsidR="00653D13" w:rsidRPr="00787326" w:rsidRDefault="00653D13" w:rsidP="00787326">
      <w:pPr>
        <w:pStyle w:val="isselectedend"/>
        <w:spacing w:before="0" w:beforeAutospacing="0" w:after="120" w:afterAutospacing="0" w:line="276" w:lineRule="auto"/>
        <w:jc w:val="both"/>
        <w:rPr>
          <w:rStyle w:val="nfasis"/>
          <w:rFonts w:asciiTheme="minorHAnsi" w:eastAsiaTheme="majorEastAsia" w:hAnsiTheme="minorHAnsi" w:cstheme="minorHAnsi"/>
        </w:rPr>
      </w:pPr>
      <w:r w:rsidRPr="00787326">
        <w:rPr>
          <w:rStyle w:val="nfasis"/>
          <w:rFonts w:asciiTheme="minorHAnsi" w:eastAsiaTheme="majorEastAsia" w:hAnsiTheme="minorHAnsi" w:cstheme="minorHAnsi"/>
        </w:rPr>
        <w:t xml:space="preserve">Chatbot: “Sí, para trabajar el desarrollo emocional de los estudiantes, hay varios autores que te pueden servir, pero conviene distinguir qué aporta cada uno. Daniel Goleman trabaja la </w:t>
      </w:r>
      <w:r w:rsidRPr="00787326">
        <w:rPr>
          <w:rStyle w:val="nfasis"/>
          <w:rFonts w:asciiTheme="minorHAnsi" w:eastAsiaTheme="majorEastAsia" w:hAnsiTheme="minorHAnsi" w:cstheme="minorHAnsi"/>
        </w:rPr>
        <w:lastRenderedPageBreak/>
        <w:t>inteligencia emocional, especialmente la autoconciencia, la autorregulación, la motivación, la empatía y las habilidades sociales. Es útil para relacionar el desarrollo emocional con las relaciones y el aprendizaje. Rafael Bisquerra es especialmente pertinente para educación, porque aborda la educación emocional y las competencias emocionales. Sus planteamientos permiten vincular conciencia emocional, regulación, autonomía emocional y competencias sociales…”</w:t>
      </w:r>
    </w:p>
    <w:p w14:paraId="580C3FE2" w14:textId="26194729" w:rsidR="00653D13" w:rsidRPr="00787326" w:rsidRDefault="00653D13" w:rsidP="00787326">
      <w:pPr>
        <w:pStyle w:val="isselectedend"/>
        <w:spacing w:before="0" w:beforeAutospacing="0" w:after="120" w:afterAutospacing="0" w:line="276" w:lineRule="auto"/>
        <w:jc w:val="both"/>
        <w:rPr>
          <w:rFonts w:asciiTheme="minorHAnsi" w:hAnsiTheme="minorHAnsi" w:cstheme="minorHAnsi"/>
        </w:rPr>
      </w:pPr>
      <w:r w:rsidRPr="00787326">
        <w:rPr>
          <w:rFonts w:asciiTheme="minorHAnsi" w:hAnsiTheme="minorHAnsi" w:cstheme="minorHAnsi"/>
        </w:rPr>
        <w:t>En definitiva, este tipo de recurso puede contribuir a fortalecer la formación integral de los futuros profesionales de la educación desde una perspectiva crítica, reflexiva y ética.</w:t>
      </w:r>
    </w:p>
    <w:p w14:paraId="3EA73222" w14:textId="0C6CA82C" w:rsidR="00DC6990" w:rsidRPr="00E92557" w:rsidRDefault="00DC6990" w:rsidP="00787326">
      <w:pPr>
        <w:spacing w:after="120"/>
        <w:jc w:val="both"/>
        <w:rPr>
          <w:rFonts w:asciiTheme="minorHAnsi" w:hAnsiTheme="minorHAnsi" w:cstheme="minorHAnsi"/>
          <w:b/>
        </w:rPr>
      </w:pPr>
      <w:r w:rsidRPr="00E92557">
        <w:rPr>
          <w:rFonts w:asciiTheme="minorHAnsi" w:hAnsiTheme="minorHAnsi" w:cstheme="minorHAnsi"/>
          <w:b/>
        </w:rPr>
        <w:t>Instrumentos</w:t>
      </w:r>
    </w:p>
    <w:p w14:paraId="12AE5408" w14:textId="77777777" w:rsidR="00DC6990" w:rsidRPr="00787326" w:rsidRDefault="006A12E8" w:rsidP="00787326">
      <w:pPr>
        <w:pBdr>
          <w:top w:val="nil"/>
          <w:left w:val="nil"/>
          <w:bottom w:val="nil"/>
          <w:right w:val="nil"/>
          <w:between w:val="nil"/>
        </w:pBdr>
        <w:spacing w:after="120" w:line="276" w:lineRule="auto"/>
        <w:jc w:val="both"/>
        <w:rPr>
          <w:rFonts w:asciiTheme="minorHAnsi" w:hAnsiTheme="minorHAnsi" w:cstheme="minorHAnsi"/>
          <w:color w:val="000000"/>
        </w:rPr>
      </w:pPr>
      <w:r w:rsidRPr="00787326">
        <w:rPr>
          <w:rFonts w:asciiTheme="minorHAnsi" w:hAnsiTheme="minorHAnsi" w:cstheme="minorHAnsi"/>
          <w:color w:val="000000"/>
        </w:rPr>
        <w:t xml:space="preserve">Las etapas de implementación fueron: (a) aplicación de encuesta de línea base; (b) inducción al uso del </w:t>
      </w:r>
      <w:r w:rsidRPr="00787326">
        <w:rPr>
          <w:rFonts w:asciiTheme="minorHAnsi" w:hAnsiTheme="minorHAnsi" w:cstheme="minorHAnsi"/>
          <w:i/>
          <w:iCs/>
          <w:color w:val="000000"/>
        </w:rPr>
        <w:t>chatbot</w:t>
      </w:r>
      <w:r w:rsidRPr="00787326">
        <w:rPr>
          <w:rFonts w:asciiTheme="minorHAnsi" w:hAnsiTheme="minorHAnsi" w:cstheme="minorHAnsi"/>
          <w:color w:val="000000"/>
        </w:rPr>
        <w:t xml:space="preserve"> con orientaciones éticas explícitas; (c) uso autónomo y vinculado a actividades del curso durante el semestre; (d) aplicación de encuesta de proceso; (e) aplicación de encuesta de salida; y (f) realización del focus group.</w:t>
      </w:r>
    </w:p>
    <w:p w14:paraId="1818E354" w14:textId="4040D814" w:rsidR="000728B1" w:rsidRPr="00787326" w:rsidRDefault="006A12E8" w:rsidP="00787326">
      <w:pPr>
        <w:pBdr>
          <w:top w:val="nil"/>
          <w:left w:val="nil"/>
          <w:bottom w:val="nil"/>
          <w:right w:val="nil"/>
          <w:between w:val="nil"/>
        </w:pBdr>
        <w:spacing w:after="120" w:line="276" w:lineRule="auto"/>
        <w:jc w:val="both"/>
        <w:rPr>
          <w:rFonts w:asciiTheme="minorHAnsi" w:hAnsiTheme="minorHAnsi" w:cstheme="minorHAnsi"/>
          <w:color w:val="000000"/>
        </w:rPr>
      </w:pPr>
      <w:r w:rsidRPr="00787326">
        <w:rPr>
          <w:rFonts w:asciiTheme="minorHAnsi" w:hAnsiTheme="minorHAnsi" w:cstheme="minorHAnsi"/>
          <w:color w:val="000000"/>
        </w:rPr>
        <w:t xml:space="preserve">Se diseñaron tres encuestas de percepción y un </w:t>
      </w:r>
      <w:r w:rsidRPr="00787326">
        <w:rPr>
          <w:rFonts w:asciiTheme="minorHAnsi" w:hAnsiTheme="minorHAnsi" w:cstheme="minorHAnsi"/>
        </w:rPr>
        <w:t>guión</w:t>
      </w:r>
      <w:r w:rsidRPr="00787326">
        <w:rPr>
          <w:rFonts w:asciiTheme="minorHAnsi" w:hAnsiTheme="minorHAnsi" w:cstheme="minorHAnsi"/>
          <w:color w:val="000000"/>
        </w:rPr>
        <w:t xml:space="preserve"> de focus group, todos validados por juicio de expert</w:t>
      </w:r>
      <w:r w:rsidRPr="00787326">
        <w:rPr>
          <w:rFonts w:asciiTheme="minorHAnsi" w:hAnsiTheme="minorHAnsi" w:cstheme="minorHAnsi"/>
        </w:rPr>
        <w:t>o</w:t>
      </w:r>
      <w:r w:rsidRPr="00787326">
        <w:rPr>
          <w:rFonts w:asciiTheme="minorHAnsi" w:hAnsiTheme="minorHAnsi" w:cstheme="minorHAnsi"/>
          <w:color w:val="000000"/>
        </w:rPr>
        <w:t xml:space="preserve">s en </w:t>
      </w:r>
      <w:r w:rsidRPr="00787326">
        <w:rPr>
          <w:rFonts w:asciiTheme="minorHAnsi" w:hAnsiTheme="minorHAnsi" w:cstheme="minorHAnsi"/>
        </w:rPr>
        <w:t>formación de docentes</w:t>
      </w:r>
      <w:r w:rsidRPr="00787326">
        <w:rPr>
          <w:rFonts w:asciiTheme="minorHAnsi" w:hAnsiTheme="minorHAnsi" w:cstheme="minorHAnsi"/>
          <w:color w:val="000000"/>
        </w:rPr>
        <w:t xml:space="preserve"> y tecnologías educativas.</w:t>
      </w:r>
    </w:p>
    <w:p w14:paraId="0DD5DED1" w14:textId="77777777" w:rsidR="000728B1" w:rsidRPr="00787326" w:rsidRDefault="006A12E8" w:rsidP="00787326">
      <w:pPr>
        <w:pBdr>
          <w:top w:val="nil"/>
          <w:left w:val="nil"/>
          <w:bottom w:val="nil"/>
          <w:right w:val="nil"/>
          <w:between w:val="nil"/>
        </w:pBdr>
        <w:spacing w:after="120" w:line="276" w:lineRule="auto"/>
        <w:jc w:val="both"/>
        <w:rPr>
          <w:rFonts w:asciiTheme="minorHAnsi" w:hAnsiTheme="minorHAnsi" w:cstheme="minorHAnsi"/>
          <w:color w:val="000000"/>
        </w:rPr>
      </w:pPr>
      <w:r w:rsidRPr="00787326">
        <w:rPr>
          <w:rFonts w:asciiTheme="minorHAnsi" w:hAnsiTheme="minorHAnsi" w:cstheme="minorHAnsi"/>
          <w:color w:val="000000"/>
        </w:rPr>
        <w:t xml:space="preserve">La encuesta de línea base incluyó preguntas </w:t>
      </w:r>
      <w:r w:rsidRPr="00787326">
        <w:rPr>
          <w:rFonts w:asciiTheme="minorHAnsi" w:hAnsiTheme="minorHAnsi" w:cstheme="minorHAnsi"/>
        </w:rPr>
        <w:t>l</w:t>
      </w:r>
      <w:r w:rsidRPr="00787326">
        <w:rPr>
          <w:rFonts w:asciiTheme="minorHAnsi" w:hAnsiTheme="minorHAnsi" w:cstheme="minorHAnsi"/>
          <w:color w:val="000000"/>
        </w:rPr>
        <w:t xml:space="preserve">ikert de cinco niveles (1 = Nada preparado, 5 = Muy preparado) sobre autopercepción de preparación para integrar factores </w:t>
      </w:r>
      <w:r w:rsidRPr="00787326">
        <w:rPr>
          <w:rFonts w:asciiTheme="minorHAnsi" w:hAnsiTheme="minorHAnsi" w:cstheme="minorHAnsi"/>
        </w:rPr>
        <w:t>de convivencia</w:t>
      </w:r>
      <w:r w:rsidRPr="00787326">
        <w:rPr>
          <w:rFonts w:asciiTheme="minorHAnsi" w:hAnsiTheme="minorHAnsi" w:cstheme="minorHAnsi"/>
          <w:color w:val="000000"/>
        </w:rPr>
        <w:t>; preguntas abiertas sobre estrategias conocidas, recursos de orientación utilizados y experiencia previa con herramientas digitales.</w:t>
      </w:r>
    </w:p>
    <w:p w14:paraId="60D1AE79" w14:textId="77777777" w:rsidR="000728B1" w:rsidRPr="00787326" w:rsidRDefault="006A12E8" w:rsidP="00787326">
      <w:pPr>
        <w:pBdr>
          <w:top w:val="nil"/>
          <w:left w:val="nil"/>
          <w:bottom w:val="nil"/>
          <w:right w:val="nil"/>
          <w:between w:val="nil"/>
        </w:pBdr>
        <w:spacing w:after="120" w:line="276" w:lineRule="auto"/>
        <w:jc w:val="both"/>
        <w:rPr>
          <w:rFonts w:asciiTheme="minorHAnsi" w:hAnsiTheme="minorHAnsi" w:cstheme="minorHAnsi"/>
          <w:color w:val="000000"/>
        </w:rPr>
      </w:pPr>
      <w:r w:rsidRPr="00787326">
        <w:rPr>
          <w:rFonts w:asciiTheme="minorHAnsi" w:hAnsiTheme="minorHAnsi" w:cstheme="minorHAnsi"/>
          <w:color w:val="000000"/>
        </w:rPr>
        <w:t xml:space="preserve">La encuesta de proceso incluyó preguntas cerradas sobre: frecuencia de uso; utilidad percibida, pertinencia y contextualización de la información; tipos de orientación más valorados, grado de complementariedad con la formación docente y por </w:t>
      </w:r>
      <w:r w:rsidRPr="00787326">
        <w:rPr>
          <w:rFonts w:asciiTheme="minorHAnsi" w:hAnsiTheme="minorHAnsi" w:cstheme="minorHAnsi"/>
        </w:rPr>
        <w:t>último</w:t>
      </w:r>
      <w:r w:rsidRPr="00787326">
        <w:rPr>
          <w:rFonts w:asciiTheme="minorHAnsi" w:hAnsiTheme="minorHAnsi" w:cstheme="minorHAnsi"/>
          <w:color w:val="000000"/>
        </w:rPr>
        <w:t>, intención de recomendación.</w:t>
      </w:r>
    </w:p>
    <w:p w14:paraId="671F3AC9" w14:textId="77777777" w:rsidR="000728B1" w:rsidRPr="00787326" w:rsidRDefault="006A12E8" w:rsidP="00787326">
      <w:pPr>
        <w:pBdr>
          <w:top w:val="nil"/>
          <w:left w:val="nil"/>
          <w:bottom w:val="nil"/>
          <w:right w:val="nil"/>
          <w:between w:val="nil"/>
        </w:pBdr>
        <w:spacing w:after="120" w:line="276" w:lineRule="auto"/>
        <w:jc w:val="both"/>
        <w:rPr>
          <w:rFonts w:asciiTheme="minorHAnsi" w:hAnsiTheme="minorHAnsi" w:cstheme="minorHAnsi"/>
          <w:color w:val="000000"/>
        </w:rPr>
      </w:pPr>
      <w:r w:rsidRPr="00787326">
        <w:rPr>
          <w:rFonts w:asciiTheme="minorHAnsi" w:hAnsiTheme="minorHAnsi" w:cstheme="minorHAnsi"/>
          <w:color w:val="000000"/>
        </w:rPr>
        <w:t xml:space="preserve">La encuesta de salida mantuvo estructura paralela a la de inicio, incorporando, además: valoración global del </w:t>
      </w:r>
      <w:r w:rsidRPr="00787326">
        <w:rPr>
          <w:rFonts w:asciiTheme="minorHAnsi" w:hAnsiTheme="minorHAnsi" w:cstheme="minorHAnsi"/>
          <w:i/>
          <w:iCs/>
          <w:color w:val="000000"/>
        </w:rPr>
        <w:t>chatbot</w:t>
      </w:r>
      <w:r w:rsidRPr="00787326">
        <w:rPr>
          <w:rFonts w:asciiTheme="minorHAnsi" w:hAnsiTheme="minorHAnsi" w:cstheme="minorHAnsi"/>
          <w:color w:val="000000"/>
        </w:rPr>
        <w:t xml:space="preserve">, nuevas estrategias aprendidas, recursos de orientación utilizados en el último mes y sugerencias de mejora. </w:t>
      </w:r>
      <w:r w:rsidRPr="00787326">
        <w:rPr>
          <w:rFonts w:asciiTheme="minorHAnsi" w:hAnsiTheme="minorHAnsi" w:cstheme="minorHAnsi"/>
        </w:rPr>
        <w:t>En definitiva, e</w:t>
      </w:r>
      <w:r w:rsidRPr="00787326">
        <w:rPr>
          <w:rFonts w:asciiTheme="minorHAnsi" w:hAnsiTheme="minorHAnsi" w:cstheme="minorHAnsi"/>
          <w:color w:val="000000"/>
        </w:rPr>
        <w:t>sta estructura permitió un análisis comparativo entre inicio y cierre.</w:t>
      </w:r>
    </w:p>
    <w:p w14:paraId="341F2143" w14:textId="0F88D63F" w:rsidR="000728B1" w:rsidRPr="00787326" w:rsidRDefault="006A12E8" w:rsidP="00787326">
      <w:pPr>
        <w:pBdr>
          <w:top w:val="nil"/>
          <w:left w:val="nil"/>
          <w:bottom w:val="nil"/>
          <w:right w:val="nil"/>
          <w:between w:val="nil"/>
        </w:pBdr>
        <w:spacing w:after="120" w:line="276" w:lineRule="auto"/>
        <w:jc w:val="both"/>
        <w:rPr>
          <w:rFonts w:asciiTheme="minorHAnsi" w:hAnsiTheme="minorHAnsi" w:cstheme="minorHAnsi"/>
          <w:color w:val="000000"/>
        </w:rPr>
      </w:pPr>
      <w:r w:rsidRPr="00787326">
        <w:rPr>
          <w:rFonts w:asciiTheme="minorHAnsi" w:hAnsiTheme="minorHAnsi" w:cstheme="minorHAnsi"/>
          <w:color w:val="000000"/>
        </w:rPr>
        <w:t xml:space="preserve">El </w:t>
      </w:r>
      <w:r w:rsidRPr="00A344D2">
        <w:rPr>
          <w:rFonts w:asciiTheme="minorHAnsi" w:hAnsiTheme="minorHAnsi" w:cstheme="minorHAnsi"/>
          <w:i/>
          <w:color w:val="000000"/>
        </w:rPr>
        <w:t>focus group</w:t>
      </w:r>
      <w:r w:rsidRPr="00787326">
        <w:rPr>
          <w:rFonts w:asciiTheme="minorHAnsi" w:hAnsiTheme="minorHAnsi" w:cstheme="minorHAnsi"/>
          <w:color w:val="000000"/>
        </w:rPr>
        <w:t xml:space="preserve">, utilizó un </w:t>
      </w:r>
      <w:r w:rsidR="00A344D2" w:rsidRPr="00787326">
        <w:rPr>
          <w:rFonts w:asciiTheme="minorHAnsi" w:hAnsiTheme="minorHAnsi" w:cstheme="minorHAnsi"/>
        </w:rPr>
        <w:t>guion</w:t>
      </w:r>
      <w:r w:rsidRPr="00787326">
        <w:rPr>
          <w:rFonts w:asciiTheme="minorHAnsi" w:hAnsiTheme="minorHAnsi" w:cstheme="minorHAnsi"/>
          <w:color w:val="000000"/>
        </w:rPr>
        <w:t xml:space="preserve"> de siete preguntas orientadoras sobre: experiencia general de uso, momentos de mayor significatividad pedagógica, orientaciones más valoradas, comprensión de factores </w:t>
      </w:r>
      <w:r w:rsidRPr="00787326">
        <w:rPr>
          <w:rFonts w:asciiTheme="minorHAnsi" w:hAnsiTheme="minorHAnsi" w:cstheme="minorHAnsi"/>
        </w:rPr>
        <w:t>de convivencia</w:t>
      </w:r>
      <w:r w:rsidRPr="00787326">
        <w:rPr>
          <w:rFonts w:asciiTheme="minorHAnsi" w:hAnsiTheme="minorHAnsi" w:cstheme="minorHAnsi"/>
          <w:color w:val="000000"/>
        </w:rPr>
        <w:t>, aportes a la formación docente, dificultades y sugerencias. La sesión fue grabada, transcrita y sometida a análisis temático.</w:t>
      </w:r>
    </w:p>
    <w:p w14:paraId="294BE4ED" w14:textId="77777777" w:rsidR="000728B1" w:rsidRPr="00787326" w:rsidRDefault="006A12E8" w:rsidP="00787326">
      <w:pPr>
        <w:pBdr>
          <w:top w:val="nil"/>
          <w:left w:val="nil"/>
          <w:bottom w:val="nil"/>
          <w:right w:val="nil"/>
          <w:between w:val="nil"/>
        </w:pBdr>
        <w:spacing w:after="120" w:line="276" w:lineRule="auto"/>
        <w:jc w:val="both"/>
        <w:rPr>
          <w:rFonts w:asciiTheme="minorHAnsi" w:hAnsiTheme="minorHAnsi" w:cstheme="minorHAnsi"/>
        </w:rPr>
      </w:pPr>
      <w:r w:rsidRPr="00787326">
        <w:rPr>
          <w:rFonts w:asciiTheme="minorHAnsi" w:hAnsiTheme="minorHAnsi" w:cstheme="minorHAnsi"/>
          <w:color w:val="000000"/>
        </w:rPr>
        <w:t>Los datos cuantitativos se analizaron mediante estadística descriptiva con énfasis en: (a) distribución de frecuencias absolutas y relativas por nivel de escala; (b) análisis comparativo de inicio</w:t>
      </w:r>
      <w:r w:rsidRPr="00787326">
        <w:rPr>
          <w:rFonts w:asciiTheme="minorHAnsi" w:hAnsiTheme="minorHAnsi" w:cstheme="minorHAnsi"/>
        </w:rPr>
        <w:t xml:space="preserve"> y </w:t>
      </w:r>
      <w:r w:rsidRPr="00787326">
        <w:rPr>
          <w:rFonts w:asciiTheme="minorHAnsi" w:hAnsiTheme="minorHAnsi" w:cstheme="minorHAnsi"/>
          <w:color w:val="000000"/>
        </w:rPr>
        <w:t xml:space="preserve">salida para la variable de autopercepción de preparación pedagógica, agrupando niveles altos y medios-bajos; (c) descripción de tendencias longitudinales de uso, utilidad y valoración del </w:t>
      </w:r>
      <w:r w:rsidRPr="00787326">
        <w:rPr>
          <w:rFonts w:asciiTheme="minorHAnsi" w:hAnsiTheme="minorHAnsi" w:cstheme="minorHAnsi"/>
          <w:i/>
          <w:iCs/>
          <w:color w:val="000000"/>
        </w:rPr>
        <w:t>chatbot</w:t>
      </w:r>
      <w:r w:rsidRPr="00787326">
        <w:rPr>
          <w:rFonts w:asciiTheme="minorHAnsi" w:hAnsiTheme="minorHAnsi" w:cstheme="minorHAnsi"/>
          <w:color w:val="000000"/>
        </w:rPr>
        <w:t xml:space="preserve">; y (d) análisis de frecuencias múltiples para variables de selección múltiple. </w:t>
      </w:r>
      <w:r w:rsidRPr="00787326">
        <w:rPr>
          <w:rFonts w:asciiTheme="minorHAnsi" w:hAnsiTheme="minorHAnsi" w:cstheme="minorHAnsi"/>
        </w:rPr>
        <w:t xml:space="preserve">Cabe precisar que, dado el carácter descriptivo del estudio, el análisis se centró en distribuciones de frecuencia por nivel de escala, sin la aplicación de pruebas de significación estadística ni de medidas </w:t>
      </w:r>
      <w:r w:rsidRPr="00787326">
        <w:rPr>
          <w:rFonts w:asciiTheme="minorHAnsi" w:hAnsiTheme="minorHAnsi" w:cstheme="minorHAnsi"/>
        </w:rPr>
        <w:lastRenderedPageBreak/>
        <w:t>adicionales de tendencia central y dispersión, lo que se reconoce como una limitación metodológica a considerar.</w:t>
      </w:r>
    </w:p>
    <w:p w14:paraId="5F9A2CEA" w14:textId="77777777" w:rsidR="000728B1" w:rsidRPr="00787326" w:rsidRDefault="006A12E8" w:rsidP="00787326">
      <w:pPr>
        <w:pBdr>
          <w:top w:val="nil"/>
          <w:left w:val="nil"/>
          <w:bottom w:val="nil"/>
          <w:right w:val="nil"/>
          <w:between w:val="nil"/>
        </w:pBdr>
        <w:spacing w:after="120" w:line="276" w:lineRule="auto"/>
        <w:jc w:val="both"/>
        <w:rPr>
          <w:rFonts w:asciiTheme="minorHAnsi" w:hAnsiTheme="minorHAnsi" w:cstheme="minorHAnsi"/>
          <w:color w:val="000000"/>
        </w:rPr>
      </w:pPr>
      <w:r w:rsidRPr="00787326">
        <w:rPr>
          <w:rFonts w:asciiTheme="minorHAnsi" w:hAnsiTheme="minorHAnsi" w:cstheme="minorHAnsi"/>
          <w:color w:val="000000"/>
        </w:rPr>
        <w:t xml:space="preserve">Los datos del </w:t>
      </w:r>
      <w:r w:rsidRPr="00A344D2">
        <w:rPr>
          <w:rFonts w:asciiTheme="minorHAnsi" w:hAnsiTheme="minorHAnsi" w:cstheme="minorHAnsi"/>
          <w:i/>
          <w:color w:val="000000"/>
        </w:rPr>
        <w:t>focus group</w:t>
      </w:r>
      <w:r w:rsidRPr="00787326">
        <w:rPr>
          <w:rFonts w:asciiTheme="minorHAnsi" w:hAnsiTheme="minorHAnsi" w:cstheme="minorHAnsi"/>
          <w:color w:val="000000"/>
        </w:rPr>
        <w:t xml:space="preserve"> se analizaron mediante análisis temático inductivo-deductivo (Braun y Clarke, 2006), con apoyo del software </w:t>
      </w:r>
      <w:r w:rsidRPr="00A344D2">
        <w:rPr>
          <w:rFonts w:asciiTheme="minorHAnsi" w:hAnsiTheme="minorHAnsi" w:cstheme="minorHAnsi"/>
          <w:i/>
        </w:rPr>
        <w:t>a</w:t>
      </w:r>
      <w:r w:rsidRPr="00A344D2">
        <w:rPr>
          <w:rFonts w:asciiTheme="minorHAnsi" w:hAnsiTheme="minorHAnsi" w:cstheme="minorHAnsi"/>
          <w:i/>
          <w:color w:val="000000"/>
        </w:rPr>
        <w:t>tlas.ti 7.5</w:t>
      </w:r>
      <w:r w:rsidRPr="00787326">
        <w:rPr>
          <w:rFonts w:asciiTheme="minorHAnsi" w:hAnsiTheme="minorHAnsi" w:cstheme="minorHAnsi"/>
          <w:color w:val="000000"/>
        </w:rPr>
        <w:t xml:space="preserve">. El proceso incluyó: (a) transcripción y familiarización con los datos; (b) generación de códigos iniciales; (c) búsqueda y revisión de categorías temáticas; (d) definición y denominación de categorías; y (e) producción del reporte analítico. Se establecieron categorías deductivas a partir de los objetivos del estudio e inductivas desde los datos emergentes, </w:t>
      </w:r>
      <w:r w:rsidRPr="00787326">
        <w:rPr>
          <w:rFonts w:asciiTheme="minorHAnsi" w:hAnsiTheme="minorHAnsi" w:cstheme="minorHAnsi"/>
        </w:rPr>
        <w:t>al verificar</w:t>
      </w:r>
      <w:r w:rsidRPr="00787326">
        <w:rPr>
          <w:rFonts w:asciiTheme="minorHAnsi" w:hAnsiTheme="minorHAnsi" w:cstheme="minorHAnsi"/>
          <w:color w:val="000000"/>
        </w:rPr>
        <w:t xml:space="preserve"> la saturación mediante revisión iterativa.</w:t>
      </w:r>
    </w:p>
    <w:p w14:paraId="38B9FE86" w14:textId="77777777" w:rsidR="000728B1" w:rsidRPr="00787326" w:rsidRDefault="006A12E8" w:rsidP="00A344D2">
      <w:pPr>
        <w:spacing w:after="240" w:line="276" w:lineRule="auto"/>
        <w:ind w:right="51"/>
        <w:jc w:val="both"/>
        <w:rPr>
          <w:rFonts w:asciiTheme="minorHAnsi" w:hAnsiTheme="minorHAnsi" w:cstheme="minorHAnsi"/>
        </w:rPr>
      </w:pPr>
      <w:r w:rsidRPr="00787326">
        <w:rPr>
          <w:rFonts w:asciiTheme="minorHAnsi" w:hAnsiTheme="minorHAnsi" w:cstheme="minorHAnsi"/>
          <w:color w:val="000000"/>
        </w:rPr>
        <w:t xml:space="preserve">La triangulación de instrumentos (encuesta inicio, proceso, salida y </w:t>
      </w:r>
      <w:r w:rsidRPr="00A344D2">
        <w:rPr>
          <w:rFonts w:asciiTheme="minorHAnsi" w:hAnsiTheme="minorHAnsi" w:cstheme="minorHAnsi"/>
          <w:i/>
          <w:color w:val="000000"/>
        </w:rPr>
        <w:t>focus group</w:t>
      </w:r>
      <w:r w:rsidRPr="00787326">
        <w:rPr>
          <w:rFonts w:asciiTheme="minorHAnsi" w:hAnsiTheme="minorHAnsi" w:cstheme="minorHAnsi"/>
          <w:color w:val="000000"/>
        </w:rPr>
        <w:t xml:space="preserve">) constituyó la principal estrategia para asegurar la credibilidad y transferibilidad de los hallazgos (Guba y Lincoln, 2000; Sandín, 2003). La triangulación entre datos cuantitativos y cualitativos permitió identificar patrones de convergencia, complementariedad y divergencia entre las fuentes (Marradi </w:t>
      </w:r>
      <w:r w:rsidRPr="00787326">
        <w:rPr>
          <w:rFonts w:asciiTheme="minorHAnsi" w:hAnsiTheme="minorHAnsi" w:cstheme="minorHAnsi"/>
          <w:i/>
          <w:iCs/>
          <w:color w:val="000000"/>
        </w:rPr>
        <w:t>et al</w:t>
      </w:r>
      <w:r w:rsidRPr="00787326">
        <w:rPr>
          <w:rFonts w:asciiTheme="minorHAnsi" w:hAnsiTheme="minorHAnsi" w:cstheme="minorHAnsi"/>
          <w:color w:val="000000"/>
        </w:rPr>
        <w:t xml:space="preserve">., 2014). </w:t>
      </w:r>
    </w:p>
    <w:p w14:paraId="52663BA3" w14:textId="77777777" w:rsidR="000728B1" w:rsidRPr="00787326" w:rsidRDefault="006A12E8" w:rsidP="00787326">
      <w:pPr>
        <w:spacing w:after="120" w:line="276" w:lineRule="auto"/>
        <w:ind w:right="50"/>
        <w:jc w:val="both"/>
        <w:rPr>
          <w:rFonts w:asciiTheme="minorHAnsi" w:hAnsiTheme="minorHAnsi" w:cstheme="minorHAnsi"/>
          <w:b/>
          <w:bCs/>
        </w:rPr>
      </w:pPr>
      <w:r w:rsidRPr="00787326">
        <w:rPr>
          <w:rFonts w:asciiTheme="minorHAnsi" w:hAnsiTheme="minorHAnsi" w:cstheme="minorHAnsi"/>
          <w:b/>
          <w:bCs/>
        </w:rPr>
        <w:t xml:space="preserve">Resultados y discusión </w:t>
      </w:r>
    </w:p>
    <w:p w14:paraId="370AB7B4" w14:textId="23C9EC26" w:rsidR="000728B1" w:rsidRPr="00787326" w:rsidRDefault="006A12E8" w:rsidP="00787326">
      <w:pPr>
        <w:pBdr>
          <w:top w:val="nil"/>
          <w:left w:val="nil"/>
          <w:bottom w:val="nil"/>
          <w:right w:val="nil"/>
          <w:between w:val="nil"/>
        </w:pBdr>
        <w:spacing w:after="120" w:line="276" w:lineRule="auto"/>
        <w:jc w:val="both"/>
        <w:rPr>
          <w:rFonts w:asciiTheme="minorHAnsi" w:hAnsiTheme="minorHAnsi" w:cstheme="minorHAnsi"/>
        </w:rPr>
      </w:pPr>
      <w:r w:rsidRPr="00787326">
        <w:rPr>
          <w:rFonts w:asciiTheme="minorHAnsi" w:hAnsiTheme="minorHAnsi" w:cstheme="minorHAnsi"/>
          <w:color w:val="000000"/>
        </w:rPr>
        <w:t>Los resultados</w:t>
      </w:r>
      <w:r w:rsidR="003A6F7E" w:rsidRPr="00787326">
        <w:rPr>
          <w:rFonts w:asciiTheme="minorHAnsi" w:hAnsiTheme="minorHAnsi" w:cstheme="minorHAnsi"/>
          <w:color w:val="000000"/>
        </w:rPr>
        <w:t xml:space="preserve"> </w:t>
      </w:r>
      <w:r w:rsidR="0033117A" w:rsidRPr="00787326">
        <w:rPr>
          <w:rFonts w:asciiTheme="minorHAnsi" w:hAnsiTheme="minorHAnsi" w:cstheme="minorHAnsi"/>
          <w:color w:val="000000"/>
        </w:rPr>
        <w:t>sobre</w:t>
      </w:r>
      <w:r w:rsidR="003A6F7E" w:rsidRPr="00787326">
        <w:rPr>
          <w:rFonts w:asciiTheme="minorHAnsi" w:hAnsiTheme="minorHAnsi" w:cstheme="minorHAnsi"/>
          <w:color w:val="000000"/>
        </w:rPr>
        <w:t xml:space="preserve"> </w:t>
      </w:r>
      <w:r w:rsidR="0033117A" w:rsidRPr="00787326">
        <w:rPr>
          <w:rFonts w:asciiTheme="minorHAnsi" w:hAnsiTheme="minorHAnsi" w:cstheme="minorHAnsi"/>
          <w:color w:val="000000"/>
        </w:rPr>
        <w:t>e</w:t>
      </w:r>
      <w:r w:rsidR="003A6F7E" w:rsidRPr="00787326">
        <w:rPr>
          <w:rFonts w:asciiTheme="minorHAnsi" w:hAnsiTheme="minorHAnsi" w:cstheme="minorHAnsi"/>
          <w:color w:val="000000"/>
        </w:rPr>
        <w:t xml:space="preserve">l uso del </w:t>
      </w:r>
      <w:r w:rsidR="003A6F7E" w:rsidRPr="00787326">
        <w:rPr>
          <w:rFonts w:asciiTheme="minorHAnsi" w:hAnsiTheme="minorHAnsi" w:cstheme="minorHAnsi"/>
          <w:i/>
          <w:iCs/>
          <w:color w:val="000000"/>
        </w:rPr>
        <w:t>chatbot</w:t>
      </w:r>
      <w:r w:rsidR="003A6F7E" w:rsidRPr="00787326">
        <w:rPr>
          <w:rFonts w:asciiTheme="minorHAnsi" w:hAnsiTheme="minorHAnsi" w:cstheme="minorHAnsi"/>
          <w:color w:val="000000"/>
        </w:rPr>
        <w:t xml:space="preserve"> </w:t>
      </w:r>
      <w:r w:rsidR="0033117A" w:rsidRPr="00787326">
        <w:rPr>
          <w:rFonts w:asciiTheme="minorHAnsi" w:hAnsiTheme="minorHAnsi" w:cstheme="minorHAnsi"/>
          <w:color w:val="000000"/>
        </w:rPr>
        <w:t>conversacional en convivencia educativa</w:t>
      </w:r>
      <w:r w:rsidR="003A6F7E" w:rsidRPr="00787326">
        <w:rPr>
          <w:rFonts w:asciiTheme="minorHAnsi" w:hAnsiTheme="minorHAnsi" w:cstheme="minorHAnsi"/>
          <w:color w:val="000000"/>
        </w:rPr>
        <w:t>,</w:t>
      </w:r>
      <w:r w:rsidRPr="00787326">
        <w:rPr>
          <w:rFonts w:asciiTheme="minorHAnsi" w:hAnsiTheme="minorHAnsi" w:cstheme="minorHAnsi"/>
          <w:color w:val="000000"/>
        </w:rPr>
        <w:t xml:space="preserve"> se presentan a</w:t>
      </w:r>
      <w:r w:rsidRPr="00787326">
        <w:rPr>
          <w:rFonts w:asciiTheme="minorHAnsi" w:hAnsiTheme="minorHAnsi" w:cstheme="minorHAnsi"/>
        </w:rPr>
        <w:t xml:space="preserve"> partir de la articulación de</w:t>
      </w:r>
      <w:r w:rsidRPr="00787326">
        <w:rPr>
          <w:rFonts w:asciiTheme="minorHAnsi" w:hAnsiTheme="minorHAnsi" w:cstheme="minorHAnsi"/>
          <w:color w:val="000000"/>
        </w:rPr>
        <w:t xml:space="preserve"> los datos cuantitativos y cualitativos, a través de cinco categorías de análisis derivadas del objetivo del estudio y de los patrones emergentes en los datos: (1) apropiación y uso progresivo del </w:t>
      </w:r>
      <w:r w:rsidRPr="00787326">
        <w:rPr>
          <w:rFonts w:asciiTheme="minorHAnsi" w:hAnsiTheme="minorHAnsi" w:cstheme="minorHAnsi"/>
          <w:i/>
          <w:iCs/>
          <w:color w:val="000000"/>
        </w:rPr>
        <w:t>chatbot</w:t>
      </w:r>
      <w:r w:rsidRPr="00787326">
        <w:rPr>
          <w:rFonts w:asciiTheme="minorHAnsi" w:hAnsiTheme="minorHAnsi" w:cstheme="minorHAnsi"/>
          <w:color w:val="000000"/>
        </w:rPr>
        <w:t xml:space="preserve">, (2) contribución al aprendizaje de la </w:t>
      </w:r>
      <w:r w:rsidRPr="00787326">
        <w:rPr>
          <w:rFonts w:asciiTheme="minorHAnsi" w:hAnsiTheme="minorHAnsi" w:cstheme="minorHAnsi"/>
        </w:rPr>
        <w:t>convivencia</w:t>
      </w:r>
      <w:r w:rsidR="0033117A" w:rsidRPr="00787326">
        <w:rPr>
          <w:rFonts w:asciiTheme="minorHAnsi" w:hAnsiTheme="minorHAnsi" w:cstheme="minorHAnsi"/>
        </w:rPr>
        <w:t xml:space="preserve"> educativa</w:t>
      </w:r>
      <w:r w:rsidRPr="00787326">
        <w:rPr>
          <w:rFonts w:asciiTheme="minorHAnsi" w:hAnsiTheme="minorHAnsi" w:cstheme="minorHAnsi"/>
          <w:color w:val="000000"/>
        </w:rPr>
        <w:t>, (3) desarrollo de procesos metacognitivos y reflexivos, (4) formación ética y profesional en el uso de IA, y (5) limitaciones técnicas y proyecciones de mejora.</w:t>
      </w:r>
    </w:p>
    <w:p w14:paraId="313645EA" w14:textId="0ABABB27" w:rsidR="000728B1" w:rsidRPr="00787326" w:rsidRDefault="003A6F7E" w:rsidP="00787326">
      <w:pPr>
        <w:pBdr>
          <w:top w:val="nil"/>
          <w:left w:val="nil"/>
          <w:bottom w:val="nil"/>
          <w:right w:val="nil"/>
          <w:between w:val="nil"/>
        </w:pBdr>
        <w:spacing w:after="120" w:line="276" w:lineRule="auto"/>
        <w:jc w:val="both"/>
        <w:rPr>
          <w:rFonts w:asciiTheme="minorHAnsi" w:hAnsiTheme="minorHAnsi" w:cstheme="minorHAnsi"/>
        </w:rPr>
      </w:pPr>
      <w:r w:rsidRPr="00787326">
        <w:rPr>
          <w:rFonts w:asciiTheme="minorHAnsi" w:hAnsiTheme="minorHAnsi" w:cstheme="minorHAnsi"/>
        </w:rPr>
        <w:t>En cuanto</w:t>
      </w:r>
      <w:r w:rsidR="006A12E8" w:rsidRPr="00787326">
        <w:rPr>
          <w:rFonts w:asciiTheme="minorHAnsi" w:hAnsiTheme="minorHAnsi" w:cstheme="minorHAnsi"/>
        </w:rPr>
        <w:t xml:space="preserve"> a la categoría de apropiación y uso progresivo del </w:t>
      </w:r>
      <w:r w:rsidR="006A12E8" w:rsidRPr="00787326">
        <w:rPr>
          <w:rFonts w:asciiTheme="minorHAnsi" w:hAnsiTheme="minorHAnsi" w:cstheme="minorHAnsi"/>
          <w:i/>
          <w:iCs/>
        </w:rPr>
        <w:t>chatbot</w:t>
      </w:r>
      <w:r w:rsidR="006A12E8" w:rsidRPr="00787326">
        <w:rPr>
          <w:rFonts w:asciiTheme="minorHAnsi" w:hAnsiTheme="minorHAnsi" w:cstheme="minorHAnsi"/>
        </w:rPr>
        <w:t xml:space="preserve"> se destaca los resultados de la encuesta de proceso (n = 47), los cuales revelan un patrón de uso frecuente y sostenido del </w:t>
      </w:r>
      <w:r w:rsidR="006A12E8" w:rsidRPr="00787326">
        <w:rPr>
          <w:rFonts w:asciiTheme="minorHAnsi" w:hAnsiTheme="minorHAnsi" w:cstheme="minorHAnsi"/>
          <w:i/>
          <w:iCs/>
        </w:rPr>
        <w:t>chatbot</w:t>
      </w:r>
      <w:r w:rsidR="006A12E8" w:rsidRPr="00787326">
        <w:rPr>
          <w:rFonts w:asciiTheme="minorHAnsi" w:hAnsiTheme="minorHAnsi" w:cstheme="minorHAnsi"/>
        </w:rPr>
        <w:t xml:space="preserve"> durante el semestre. El 66.0 % lo utilizó con una frecuencia de 2 a 3 veces en las últimas tres semanas de medición, el 17.0 % una vez por semana o más, y el 17.0 % solo una vez. </w:t>
      </w:r>
    </w:p>
    <w:p w14:paraId="0A24ED77" w14:textId="77777777" w:rsidR="000728B1" w:rsidRPr="00787326" w:rsidRDefault="006A12E8" w:rsidP="00787326">
      <w:pPr>
        <w:pBdr>
          <w:top w:val="nil"/>
          <w:left w:val="nil"/>
          <w:bottom w:val="nil"/>
          <w:right w:val="nil"/>
          <w:between w:val="nil"/>
        </w:pBdr>
        <w:spacing w:after="120" w:line="276" w:lineRule="auto"/>
        <w:jc w:val="both"/>
        <w:rPr>
          <w:rFonts w:asciiTheme="minorHAnsi" w:hAnsiTheme="minorHAnsi" w:cstheme="minorHAnsi"/>
        </w:rPr>
      </w:pPr>
      <w:r w:rsidRPr="00787326">
        <w:rPr>
          <w:rFonts w:asciiTheme="minorHAnsi" w:hAnsiTheme="minorHAnsi" w:cstheme="minorHAnsi"/>
        </w:rPr>
        <w:t xml:space="preserve">Sobre la utilidad percibida, el 68.1 % lo valoró como muy útil y el 25.5 % como algo útil acumulando el 93.6 % de valoraciones positivas y el 68.1 % señaló que el </w:t>
      </w:r>
      <w:r w:rsidRPr="00787326">
        <w:rPr>
          <w:rFonts w:asciiTheme="minorHAnsi" w:hAnsiTheme="minorHAnsi" w:cstheme="minorHAnsi"/>
          <w:i/>
          <w:iCs/>
        </w:rPr>
        <w:t>chatbot</w:t>
      </w:r>
      <w:r w:rsidRPr="00787326">
        <w:rPr>
          <w:rFonts w:asciiTheme="minorHAnsi" w:hAnsiTheme="minorHAnsi" w:cstheme="minorHAnsi"/>
        </w:rPr>
        <w:t xml:space="preserve"> entregó información pertinente y contextualizada siempre, con un 29.8 % adicional reportando la mayoría de las veces.</w:t>
      </w:r>
    </w:p>
    <w:p w14:paraId="45B69E56" w14:textId="77777777" w:rsidR="000728B1" w:rsidRPr="00787326" w:rsidRDefault="006A12E8" w:rsidP="00787326">
      <w:pPr>
        <w:pBdr>
          <w:top w:val="nil"/>
          <w:left w:val="nil"/>
          <w:bottom w:val="nil"/>
          <w:right w:val="nil"/>
          <w:between w:val="nil"/>
        </w:pBdr>
        <w:spacing w:after="120" w:line="276" w:lineRule="auto"/>
        <w:jc w:val="both"/>
        <w:rPr>
          <w:rFonts w:asciiTheme="minorHAnsi" w:hAnsiTheme="minorHAnsi" w:cstheme="minorHAnsi"/>
        </w:rPr>
      </w:pPr>
      <w:r w:rsidRPr="00787326">
        <w:rPr>
          <w:rFonts w:asciiTheme="minorHAnsi" w:hAnsiTheme="minorHAnsi" w:cstheme="minorHAnsi"/>
        </w:rPr>
        <w:t xml:space="preserve">En la encuesta de salida, el 81.3 % del estudiantado (n=39 de 48 participantes) menciona el </w:t>
      </w:r>
      <w:r w:rsidRPr="00787326">
        <w:rPr>
          <w:rFonts w:asciiTheme="minorHAnsi" w:hAnsiTheme="minorHAnsi" w:cstheme="minorHAnsi"/>
          <w:i/>
          <w:iCs/>
        </w:rPr>
        <w:t>chatbot</w:t>
      </w:r>
      <w:r w:rsidRPr="00787326">
        <w:rPr>
          <w:rFonts w:asciiTheme="minorHAnsi" w:hAnsiTheme="minorHAnsi" w:cstheme="minorHAnsi"/>
        </w:rPr>
        <w:t xml:space="preserve"> como uno de sus principales recursos de apoyo pedagógico durante el último mes, al ser el recurso más frecuentemente reportado solo, o en combinación con otros, seguido del docente (47.9 %), pares (43.8 %), libros (22.9 %) y redes sociales (22.9 %). Este resultado contrasta notablemente con la encuesta de inicio, donde el </w:t>
      </w:r>
      <w:r w:rsidRPr="00787326">
        <w:rPr>
          <w:rFonts w:asciiTheme="minorHAnsi" w:hAnsiTheme="minorHAnsi" w:cstheme="minorHAnsi"/>
          <w:i/>
          <w:iCs/>
        </w:rPr>
        <w:t>chatbot</w:t>
      </w:r>
      <w:r w:rsidRPr="00787326">
        <w:rPr>
          <w:rFonts w:asciiTheme="minorHAnsi" w:hAnsiTheme="minorHAnsi" w:cstheme="minorHAnsi"/>
        </w:rPr>
        <w:t xml:space="preserve"> no figuraba entre los recursos de orientación declarados, docentes, pares e internet.</w:t>
      </w:r>
    </w:p>
    <w:p w14:paraId="09E51440" w14:textId="2C3DFD80" w:rsidR="000728B1" w:rsidRPr="00787326" w:rsidRDefault="006A12E8" w:rsidP="00787326">
      <w:pPr>
        <w:pBdr>
          <w:top w:val="nil"/>
          <w:left w:val="nil"/>
          <w:bottom w:val="nil"/>
          <w:right w:val="nil"/>
          <w:between w:val="nil"/>
        </w:pBdr>
        <w:spacing w:after="120" w:line="276" w:lineRule="auto"/>
        <w:jc w:val="both"/>
        <w:rPr>
          <w:rFonts w:asciiTheme="minorHAnsi" w:hAnsiTheme="minorHAnsi" w:cstheme="minorHAnsi"/>
          <w:b/>
          <w:bCs/>
        </w:rPr>
      </w:pPr>
      <w:r w:rsidRPr="00787326">
        <w:rPr>
          <w:rFonts w:asciiTheme="minorHAnsi" w:hAnsiTheme="minorHAnsi" w:cstheme="minorHAnsi"/>
          <w:color w:val="000000"/>
        </w:rPr>
        <w:lastRenderedPageBreak/>
        <w:t>Por otra parte, a modo de s</w:t>
      </w:r>
      <w:r w:rsidRPr="00787326">
        <w:rPr>
          <w:rFonts w:asciiTheme="minorHAnsi" w:hAnsiTheme="minorHAnsi" w:cstheme="minorHAnsi"/>
        </w:rPr>
        <w:t xml:space="preserve">íntesis comparativa que no duplica las cifras recién reportadas </w:t>
      </w:r>
      <w:r w:rsidRPr="00787326">
        <w:rPr>
          <w:rFonts w:asciiTheme="minorHAnsi" w:hAnsiTheme="minorHAnsi" w:cstheme="minorHAnsi"/>
          <w:color w:val="000000"/>
        </w:rPr>
        <w:t>en la tabla 1</w:t>
      </w:r>
      <w:r w:rsidR="004D3501" w:rsidRPr="00787326">
        <w:rPr>
          <w:rFonts w:asciiTheme="minorHAnsi" w:hAnsiTheme="minorHAnsi" w:cstheme="minorHAnsi"/>
          <w:color w:val="000000"/>
        </w:rPr>
        <w:t>,</w:t>
      </w:r>
      <w:r w:rsidRPr="00787326">
        <w:rPr>
          <w:rFonts w:asciiTheme="minorHAnsi" w:hAnsiTheme="minorHAnsi" w:cstheme="minorHAnsi"/>
          <w:color w:val="000000"/>
        </w:rPr>
        <w:t xml:space="preserve"> se comparan los resultados de las tres encuestas aplicadas (de inicio, de proceso y de salida) en relación con la evolución en el empleo del </w:t>
      </w:r>
      <w:r w:rsidRPr="00787326">
        <w:rPr>
          <w:rFonts w:asciiTheme="minorHAnsi" w:hAnsiTheme="minorHAnsi" w:cstheme="minorHAnsi"/>
          <w:i/>
          <w:iCs/>
          <w:color w:val="000000"/>
        </w:rPr>
        <w:t>chatbot</w:t>
      </w:r>
      <w:r w:rsidRPr="00787326">
        <w:rPr>
          <w:rFonts w:asciiTheme="minorHAnsi" w:hAnsiTheme="minorHAnsi" w:cstheme="minorHAnsi"/>
          <w:color w:val="000000"/>
        </w:rPr>
        <w:t>.</w:t>
      </w:r>
    </w:p>
    <w:p w14:paraId="10D8B304" w14:textId="77777777" w:rsidR="000728B1" w:rsidRPr="00787326" w:rsidRDefault="006A12E8">
      <w:pPr>
        <w:pBdr>
          <w:top w:val="nil"/>
          <w:left w:val="nil"/>
          <w:bottom w:val="nil"/>
          <w:right w:val="nil"/>
          <w:between w:val="nil"/>
        </w:pBdr>
        <w:spacing w:line="276" w:lineRule="auto"/>
        <w:rPr>
          <w:rFonts w:asciiTheme="minorHAnsi" w:hAnsiTheme="minorHAnsi" w:cstheme="minorHAnsi"/>
          <w:color w:val="000000"/>
          <w:sz w:val="20"/>
          <w:szCs w:val="20"/>
        </w:rPr>
      </w:pPr>
      <w:r w:rsidRPr="00787326">
        <w:rPr>
          <w:rFonts w:asciiTheme="minorHAnsi" w:hAnsiTheme="minorHAnsi" w:cstheme="minorHAnsi"/>
          <w:b/>
          <w:bCs/>
          <w:color w:val="000000"/>
          <w:sz w:val="20"/>
          <w:szCs w:val="20"/>
        </w:rPr>
        <w:t>Tabla 1</w:t>
      </w:r>
    </w:p>
    <w:p w14:paraId="64584ADC" w14:textId="77777777" w:rsidR="000728B1" w:rsidRPr="00A344D2" w:rsidRDefault="006A12E8">
      <w:pPr>
        <w:pBdr>
          <w:top w:val="nil"/>
          <w:left w:val="nil"/>
          <w:bottom w:val="nil"/>
          <w:right w:val="nil"/>
          <w:between w:val="nil"/>
        </w:pBdr>
        <w:spacing w:after="120" w:line="276" w:lineRule="auto"/>
        <w:rPr>
          <w:rFonts w:asciiTheme="minorHAnsi" w:hAnsiTheme="minorHAnsi" w:cstheme="minorHAnsi"/>
          <w:color w:val="000000"/>
          <w:sz w:val="20"/>
          <w:szCs w:val="20"/>
        </w:rPr>
      </w:pPr>
      <w:r w:rsidRPr="00A344D2">
        <w:rPr>
          <w:rFonts w:asciiTheme="minorHAnsi" w:hAnsiTheme="minorHAnsi" w:cstheme="minorHAnsi"/>
          <w:color w:val="000000"/>
          <w:sz w:val="20"/>
          <w:szCs w:val="20"/>
        </w:rPr>
        <w:t xml:space="preserve">Evolución del uso y valoración del </w:t>
      </w:r>
      <w:r w:rsidRPr="00A344D2">
        <w:rPr>
          <w:rFonts w:asciiTheme="minorHAnsi" w:hAnsiTheme="minorHAnsi" w:cstheme="minorHAnsi"/>
          <w:i/>
          <w:iCs/>
          <w:color w:val="000000"/>
          <w:sz w:val="20"/>
          <w:szCs w:val="20"/>
        </w:rPr>
        <w:t>chatbot</w:t>
      </w:r>
      <w:r w:rsidRPr="00A344D2">
        <w:rPr>
          <w:rFonts w:asciiTheme="minorHAnsi" w:hAnsiTheme="minorHAnsi" w:cstheme="minorHAnsi"/>
          <w:color w:val="000000"/>
          <w:sz w:val="20"/>
          <w:szCs w:val="20"/>
        </w:rPr>
        <w:t>: síntesis comparativa longitudinal</w:t>
      </w:r>
    </w:p>
    <w:tbl>
      <w:tblPr>
        <w:tblStyle w:val="a"/>
        <w:tblW w:w="9396" w:type="dxa"/>
        <w:tblInd w:w="0" w:type="dxa"/>
        <w:tblLayout w:type="fixed"/>
        <w:tblLook w:val="0400" w:firstRow="0" w:lastRow="0" w:firstColumn="0" w:lastColumn="0" w:noHBand="0" w:noVBand="1"/>
      </w:tblPr>
      <w:tblGrid>
        <w:gridCol w:w="4083"/>
        <w:gridCol w:w="1676"/>
        <w:gridCol w:w="1919"/>
        <w:gridCol w:w="1718"/>
      </w:tblGrid>
      <w:tr w:rsidR="000728B1" w:rsidRPr="00787326" w14:paraId="6235B088" w14:textId="77777777">
        <w:tc>
          <w:tcPr>
            <w:tcW w:w="4083" w:type="dxa"/>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tcPr>
          <w:p w14:paraId="2A3CD2C8"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b/>
                <w:bCs/>
                <w:color w:val="FFFFFF"/>
                <w:sz w:val="20"/>
                <w:szCs w:val="20"/>
              </w:rPr>
              <w:t>Dimensión</w:t>
            </w:r>
          </w:p>
        </w:tc>
        <w:tc>
          <w:tcPr>
            <w:tcW w:w="1676" w:type="dxa"/>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tcPr>
          <w:p w14:paraId="7A6F1BF8"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b/>
                <w:bCs/>
                <w:color w:val="FFFFFF"/>
                <w:sz w:val="20"/>
                <w:szCs w:val="20"/>
              </w:rPr>
              <w:t>Encuesta inicio</w:t>
            </w:r>
          </w:p>
        </w:tc>
        <w:tc>
          <w:tcPr>
            <w:tcW w:w="1919" w:type="dxa"/>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tcPr>
          <w:p w14:paraId="1390E6B8"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b/>
                <w:bCs/>
                <w:color w:val="FFFFFF"/>
                <w:sz w:val="20"/>
                <w:szCs w:val="20"/>
              </w:rPr>
              <w:t>Encuesta proceso</w:t>
            </w:r>
          </w:p>
        </w:tc>
        <w:tc>
          <w:tcPr>
            <w:tcW w:w="1718" w:type="dxa"/>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tcPr>
          <w:p w14:paraId="38EFCA6E"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b/>
                <w:bCs/>
                <w:color w:val="FFFFFF"/>
                <w:sz w:val="20"/>
                <w:szCs w:val="20"/>
              </w:rPr>
              <w:t>Encuesta salida</w:t>
            </w:r>
          </w:p>
        </w:tc>
      </w:tr>
      <w:tr w:rsidR="000728B1" w:rsidRPr="00787326" w14:paraId="47AB2FBC" w14:textId="77777777">
        <w:tc>
          <w:tcPr>
            <w:tcW w:w="4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231B0" w14:textId="77777777" w:rsidR="000728B1" w:rsidRPr="00787326" w:rsidRDefault="006A12E8">
            <w:pPr>
              <w:pBdr>
                <w:top w:val="nil"/>
                <w:left w:val="nil"/>
                <w:bottom w:val="nil"/>
                <w:right w:val="nil"/>
                <w:between w:val="nil"/>
              </w:pBdr>
              <w:spacing w:after="120" w:line="276" w:lineRule="auto"/>
              <w:rPr>
                <w:rFonts w:asciiTheme="minorHAnsi" w:hAnsiTheme="minorHAnsi" w:cstheme="minorHAnsi"/>
                <w:color w:val="000000"/>
                <w:sz w:val="20"/>
                <w:szCs w:val="20"/>
              </w:rPr>
            </w:pPr>
            <w:r w:rsidRPr="00787326">
              <w:rPr>
                <w:rFonts w:asciiTheme="minorHAnsi" w:hAnsiTheme="minorHAnsi" w:cstheme="minorHAnsi"/>
                <w:color w:val="000000"/>
                <w:sz w:val="20"/>
                <w:szCs w:val="20"/>
              </w:rPr>
              <w:t>Preparación alta (niveles 4-5)</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9166F"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68.0 % (n=50)</w:t>
            </w:r>
          </w:p>
        </w:tc>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DE96F0"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13D59"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91.5 % (n=48)</w:t>
            </w:r>
          </w:p>
        </w:tc>
      </w:tr>
      <w:tr w:rsidR="000728B1" w:rsidRPr="00787326" w14:paraId="68B77268" w14:textId="77777777">
        <w:tc>
          <w:tcPr>
            <w:tcW w:w="4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53262E" w14:textId="77777777" w:rsidR="000728B1" w:rsidRPr="00787326" w:rsidRDefault="006A12E8">
            <w:pPr>
              <w:pBdr>
                <w:top w:val="nil"/>
                <w:left w:val="nil"/>
                <w:bottom w:val="nil"/>
                <w:right w:val="nil"/>
                <w:between w:val="nil"/>
              </w:pBdr>
              <w:spacing w:after="120" w:line="276" w:lineRule="auto"/>
              <w:rPr>
                <w:rFonts w:asciiTheme="minorHAnsi" w:hAnsiTheme="minorHAnsi" w:cstheme="minorHAnsi"/>
                <w:color w:val="000000"/>
                <w:sz w:val="20"/>
                <w:szCs w:val="20"/>
              </w:rPr>
            </w:pPr>
            <w:r w:rsidRPr="00787326">
              <w:rPr>
                <w:rFonts w:asciiTheme="minorHAnsi" w:hAnsiTheme="minorHAnsi" w:cstheme="minorHAnsi"/>
                <w:color w:val="000000"/>
                <w:sz w:val="20"/>
                <w:szCs w:val="20"/>
              </w:rPr>
              <w:t>Ni</w:t>
            </w:r>
            <w:r w:rsidRPr="00787326">
              <w:rPr>
                <w:rFonts w:asciiTheme="minorHAnsi" w:hAnsiTheme="minorHAnsi" w:cstheme="minorHAnsi"/>
                <w:sz w:val="20"/>
                <w:szCs w:val="20"/>
              </w:rPr>
              <w:t xml:space="preserve">vel </w:t>
            </w:r>
            <w:r w:rsidRPr="00787326">
              <w:rPr>
                <w:rFonts w:asciiTheme="minorHAnsi" w:hAnsiTheme="minorHAnsi" w:cstheme="minorHAnsi"/>
                <w:color w:val="000000"/>
                <w:sz w:val="20"/>
                <w:szCs w:val="20"/>
              </w:rPr>
              <w:t>bajo de preparaci</w:t>
            </w:r>
            <w:r w:rsidRPr="00787326">
              <w:rPr>
                <w:rFonts w:asciiTheme="minorHAnsi" w:hAnsiTheme="minorHAnsi" w:cstheme="minorHAnsi"/>
                <w:sz w:val="20"/>
                <w:szCs w:val="20"/>
              </w:rPr>
              <w:t>ón</w:t>
            </w:r>
            <w:r w:rsidRPr="00787326">
              <w:rPr>
                <w:rFonts w:asciiTheme="minorHAnsi" w:hAnsiTheme="minorHAnsi" w:cstheme="minorHAnsi"/>
                <w:color w:val="000000"/>
                <w:sz w:val="20"/>
                <w:szCs w:val="20"/>
              </w:rPr>
              <w:t xml:space="preserve"> (opciones 1-2)</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C5D45"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 xml:space="preserve">8.0 % </w:t>
            </w:r>
            <w:r w:rsidRPr="00787326">
              <w:rPr>
                <w:rFonts w:asciiTheme="minorHAnsi" w:hAnsiTheme="minorHAnsi" w:cstheme="minorHAnsi"/>
                <w:sz w:val="20"/>
                <w:szCs w:val="20"/>
              </w:rPr>
              <w:t>(n=4)</w:t>
            </w:r>
          </w:p>
        </w:tc>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30081"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6FF92"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0 % (n=0)</w:t>
            </w:r>
          </w:p>
        </w:tc>
      </w:tr>
      <w:tr w:rsidR="000728B1" w:rsidRPr="00787326" w14:paraId="6570B6AB" w14:textId="77777777">
        <w:tc>
          <w:tcPr>
            <w:tcW w:w="4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ACEEF9" w14:textId="77777777" w:rsidR="000728B1" w:rsidRPr="00787326" w:rsidRDefault="006A12E8">
            <w:pPr>
              <w:pBdr>
                <w:top w:val="nil"/>
                <w:left w:val="nil"/>
                <w:bottom w:val="nil"/>
                <w:right w:val="nil"/>
                <w:between w:val="nil"/>
              </w:pBdr>
              <w:spacing w:after="120" w:line="276" w:lineRule="auto"/>
              <w:rPr>
                <w:rFonts w:asciiTheme="minorHAnsi" w:hAnsiTheme="minorHAnsi" w:cstheme="minorHAnsi"/>
                <w:color w:val="000000"/>
                <w:sz w:val="20"/>
                <w:szCs w:val="20"/>
              </w:rPr>
            </w:pPr>
            <w:r w:rsidRPr="00787326">
              <w:rPr>
                <w:rFonts w:asciiTheme="minorHAnsi" w:hAnsiTheme="minorHAnsi" w:cstheme="minorHAnsi"/>
                <w:color w:val="000000"/>
                <w:sz w:val="20"/>
                <w:szCs w:val="20"/>
              </w:rPr>
              <w:t>Uso frecuente (≥2 veces/semana)</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58B593"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w:t>
            </w:r>
          </w:p>
        </w:tc>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3AB08E"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66.0 %</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93FD7F"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w:t>
            </w:r>
          </w:p>
        </w:tc>
      </w:tr>
      <w:tr w:rsidR="000728B1" w:rsidRPr="00787326" w14:paraId="6782A2CD" w14:textId="77777777">
        <w:tc>
          <w:tcPr>
            <w:tcW w:w="4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1CAD8A" w14:textId="77777777" w:rsidR="000728B1" w:rsidRPr="00787326" w:rsidRDefault="006A12E8">
            <w:pPr>
              <w:pBdr>
                <w:top w:val="nil"/>
                <w:left w:val="nil"/>
                <w:bottom w:val="nil"/>
                <w:right w:val="nil"/>
                <w:between w:val="nil"/>
              </w:pBdr>
              <w:spacing w:after="120" w:line="276" w:lineRule="auto"/>
              <w:rPr>
                <w:rFonts w:asciiTheme="minorHAnsi" w:hAnsiTheme="minorHAnsi" w:cstheme="minorHAnsi"/>
                <w:color w:val="000000"/>
                <w:sz w:val="20"/>
                <w:szCs w:val="20"/>
              </w:rPr>
            </w:pPr>
            <w:r w:rsidRPr="00787326">
              <w:rPr>
                <w:rFonts w:asciiTheme="minorHAnsi" w:hAnsiTheme="minorHAnsi" w:cstheme="minorHAnsi"/>
                <w:color w:val="000000"/>
                <w:sz w:val="20"/>
                <w:szCs w:val="20"/>
              </w:rPr>
              <w:t>Utilidad alta (Muy útil)</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A64CB"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w:t>
            </w:r>
          </w:p>
        </w:tc>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399B88"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68.1 %</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09DCE"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w:t>
            </w:r>
          </w:p>
        </w:tc>
      </w:tr>
      <w:tr w:rsidR="000728B1" w:rsidRPr="00787326" w14:paraId="43A6A0C9" w14:textId="77777777">
        <w:tc>
          <w:tcPr>
            <w:tcW w:w="4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C90CE" w14:textId="77777777" w:rsidR="000728B1" w:rsidRPr="00787326" w:rsidRDefault="006A12E8">
            <w:pPr>
              <w:pBdr>
                <w:top w:val="nil"/>
                <w:left w:val="nil"/>
                <w:bottom w:val="nil"/>
                <w:right w:val="nil"/>
                <w:between w:val="nil"/>
              </w:pBdr>
              <w:spacing w:after="120" w:line="276" w:lineRule="auto"/>
              <w:rPr>
                <w:rFonts w:asciiTheme="minorHAnsi" w:hAnsiTheme="minorHAnsi" w:cstheme="minorHAnsi"/>
                <w:color w:val="000000"/>
                <w:sz w:val="20"/>
                <w:szCs w:val="20"/>
              </w:rPr>
            </w:pPr>
            <w:r w:rsidRPr="00787326">
              <w:rPr>
                <w:rFonts w:asciiTheme="minorHAnsi" w:hAnsiTheme="minorHAnsi" w:cstheme="minorHAnsi"/>
                <w:color w:val="000000"/>
                <w:sz w:val="20"/>
                <w:szCs w:val="20"/>
              </w:rPr>
              <w:t>Información pertinente (siempre)</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BEBC2"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w:t>
            </w:r>
          </w:p>
        </w:tc>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01870"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68.1 %</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466BE9"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w:t>
            </w:r>
          </w:p>
        </w:tc>
      </w:tr>
      <w:tr w:rsidR="000728B1" w:rsidRPr="00787326" w14:paraId="4A96F63F" w14:textId="77777777">
        <w:tc>
          <w:tcPr>
            <w:tcW w:w="4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73225F" w14:textId="77777777" w:rsidR="000728B1" w:rsidRPr="00787326" w:rsidRDefault="006A12E8">
            <w:pPr>
              <w:pBdr>
                <w:top w:val="nil"/>
                <w:left w:val="nil"/>
                <w:bottom w:val="nil"/>
                <w:right w:val="nil"/>
                <w:between w:val="nil"/>
              </w:pBdr>
              <w:spacing w:after="120" w:line="276" w:lineRule="auto"/>
              <w:rPr>
                <w:rFonts w:asciiTheme="minorHAnsi" w:hAnsiTheme="minorHAnsi" w:cstheme="minorHAnsi"/>
                <w:color w:val="000000"/>
                <w:sz w:val="20"/>
                <w:szCs w:val="20"/>
              </w:rPr>
            </w:pPr>
            <w:r w:rsidRPr="00787326">
              <w:rPr>
                <w:rFonts w:asciiTheme="minorHAnsi" w:hAnsiTheme="minorHAnsi" w:cstheme="minorHAnsi"/>
                <w:color w:val="000000"/>
                <w:sz w:val="20"/>
                <w:szCs w:val="20"/>
              </w:rPr>
              <w:t>Complementa formación (Acuerdo total)</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A912B"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w:t>
            </w:r>
          </w:p>
        </w:tc>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A005B8"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97.9 %</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0861A6"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w:t>
            </w:r>
          </w:p>
        </w:tc>
      </w:tr>
      <w:tr w:rsidR="000728B1" w:rsidRPr="00787326" w14:paraId="43F8CB62" w14:textId="77777777">
        <w:tc>
          <w:tcPr>
            <w:tcW w:w="4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7199AB" w14:textId="77777777" w:rsidR="000728B1" w:rsidRPr="00787326" w:rsidRDefault="006A12E8">
            <w:pPr>
              <w:pBdr>
                <w:top w:val="nil"/>
                <w:left w:val="nil"/>
                <w:bottom w:val="nil"/>
                <w:right w:val="nil"/>
                <w:between w:val="nil"/>
              </w:pBdr>
              <w:spacing w:after="120" w:line="276" w:lineRule="auto"/>
              <w:rPr>
                <w:rFonts w:asciiTheme="minorHAnsi" w:hAnsiTheme="minorHAnsi" w:cstheme="minorHAnsi"/>
                <w:color w:val="000000"/>
                <w:sz w:val="20"/>
                <w:szCs w:val="20"/>
              </w:rPr>
            </w:pPr>
            <w:r w:rsidRPr="00787326">
              <w:rPr>
                <w:rFonts w:asciiTheme="minorHAnsi" w:hAnsiTheme="minorHAnsi" w:cstheme="minorHAnsi"/>
                <w:i/>
                <w:iCs/>
                <w:color w:val="000000"/>
                <w:sz w:val="20"/>
                <w:szCs w:val="20"/>
              </w:rPr>
              <w:t>Chatbot</w:t>
            </w:r>
            <w:r w:rsidRPr="00787326">
              <w:rPr>
                <w:rFonts w:asciiTheme="minorHAnsi" w:hAnsiTheme="minorHAnsi" w:cstheme="minorHAnsi"/>
                <w:color w:val="000000"/>
                <w:sz w:val="20"/>
                <w:szCs w:val="20"/>
              </w:rPr>
              <w:t xml:space="preserve"> como recurso de apoyo</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20F33C"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0 %</w:t>
            </w:r>
          </w:p>
        </w:tc>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034E5"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9DE7A"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81.3 %</w:t>
            </w:r>
          </w:p>
        </w:tc>
      </w:tr>
      <w:tr w:rsidR="000728B1" w:rsidRPr="00787326" w14:paraId="1BB69C17" w14:textId="77777777">
        <w:tc>
          <w:tcPr>
            <w:tcW w:w="4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9F3902" w14:textId="77777777" w:rsidR="000728B1" w:rsidRPr="00787326" w:rsidRDefault="006A12E8">
            <w:pPr>
              <w:pBdr>
                <w:top w:val="nil"/>
                <w:left w:val="nil"/>
                <w:bottom w:val="nil"/>
                <w:right w:val="nil"/>
                <w:between w:val="nil"/>
              </w:pBdr>
              <w:spacing w:after="120" w:line="276" w:lineRule="auto"/>
              <w:rPr>
                <w:rFonts w:asciiTheme="minorHAnsi" w:hAnsiTheme="minorHAnsi" w:cstheme="minorHAnsi"/>
                <w:color w:val="000000"/>
                <w:sz w:val="20"/>
                <w:szCs w:val="20"/>
              </w:rPr>
            </w:pPr>
            <w:r w:rsidRPr="00787326">
              <w:rPr>
                <w:rFonts w:asciiTheme="minorHAnsi" w:hAnsiTheme="minorHAnsi" w:cstheme="minorHAnsi"/>
                <w:color w:val="000000"/>
                <w:sz w:val="20"/>
                <w:szCs w:val="20"/>
              </w:rPr>
              <w:t>Recomendaría totalmente</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AC35E"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w:t>
            </w:r>
          </w:p>
        </w:tc>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5A51E"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83.0 %</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C640A"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w:t>
            </w:r>
          </w:p>
        </w:tc>
      </w:tr>
      <w:tr w:rsidR="000728B1" w:rsidRPr="00787326" w14:paraId="3170C7BB" w14:textId="77777777">
        <w:tc>
          <w:tcPr>
            <w:tcW w:w="4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EEAA2" w14:textId="77777777" w:rsidR="000728B1" w:rsidRPr="00787326" w:rsidRDefault="006A12E8">
            <w:pPr>
              <w:pBdr>
                <w:top w:val="nil"/>
                <w:left w:val="nil"/>
                <w:bottom w:val="nil"/>
                <w:right w:val="nil"/>
                <w:between w:val="nil"/>
              </w:pBdr>
              <w:spacing w:after="120" w:line="276" w:lineRule="auto"/>
              <w:rPr>
                <w:rFonts w:asciiTheme="minorHAnsi" w:hAnsiTheme="minorHAnsi" w:cstheme="minorHAnsi"/>
                <w:color w:val="000000"/>
                <w:sz w:val="20"/>
                <w:szCs w:val="20"/>
              </w:rPr>
            </w:pPr>
            <w:r w:rsidRPr="00787326">
              <w:rPr>
                <w:rFonts w:asciiTheme="minorHAnsi" w:hAnsiTheme="minorHAnsi" w:cstheme="minorHAnsi"/>
                <w:color w:val="000000"/>
                <w:sz w:val="20"/>
                <w:szCs w:val="20"/>
              </w:rPr>
              <w:t>Valoración muy positiva (opcs. 4-5)</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C1F3E"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w:t>
            </w:r>
          </w:p>
        </w:tc>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777EC"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06FE1"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75.0 %</w:t>
            </w:r>
          </w:p>
        </w:tc>
      </w:tr>
    </w:tbl>
    <w:p w14:paraId="4EAB253B" w14:textId="77777777" w:rsidR="000728B1" w:rsidRPr="00787326" w:rsidRDefault="006A12E8">
      <w:pPr>
        <w:pBdr>
          <w:top w:val="nil"/>
          <w:left w:val="nil"/>
          <w:bottom w:val="nil"/>
          <w:right w:val="nil"/>
          <w:between w:val="nil"/>
        </w:pBdr>
        <w:spacing w:after="120" w:line="276" w:lineRule="auto"/>
        <w:jc w:val="both"/>
        <w:rPr>
          <w:rFonts w:asciiTheme="minorHAnsi" w:hAnsiTheme="minorHAnsi" w:cstheme="minorHAnsi"/>
          <w:sz w:val="20"/>
          <w:szCs w:val="20"/>
        </w:rPr>
      </w:pPr>
      <w:r w:rsidRPr="00787326">
        <w:rPr>
          <w:rFonts w:asciiTheme="minorHAnsi" w:hAnsiTheme="minorHAnsi" w:cstheme="minorHAnsi"/>
          <w:i/>
          <w:iCs/>
          <w:color w:val="000000"/>
          <w:sz w:val="20"/>
          <w:szCs w:val="20"/>
        </w:rPr>
        <w:t xml:space="preserve">Nota. </w:t>
      </w:r>
      <w:r w:rsidRPr="00787326">
        <w:rPr>
          <w:rFonts w:asciiTheme="minorHAnsi" w:hAnsiTheme="minorHAnsi" w:cstheme="minorHAnsi"/>
          <w:color w:val="000000"/>
          <w:sz w:val="20"/>
          <w:szCs w:val="20"/>
        </w:rPr>
        <w:t>— = dato no medido en ese instrumento. Niveles 4-5 corresponden a "Bastante preparado/a" y "Muy preparado/a"</w:t>
      </w:r>
    </w:p>
    <w:p w14:paraId="16C0202D" w14:textId="4C922E17" w:rsidR="000728B1" w:rsidRPr="00787326" w:rsidRDefault="006A12E8">
      <w:pPr>
        <w:pBdr>
          <w:top w:val="nil"/>
          <w:left w:val="nil"/>
          <w:bottom w:val="nil"/>
          <w:right w:val="nil"/>
          <w:between w:val="nil"/>
        </w:pBdr>
        <w:spacing w:after="120" w:line="276" w:lineRule="auto"/>
        <w:jc w:val="both"/>
        <w:rPr>
          <w:rFonts w:asciiTheme="minorHAnsi" w:hAnsiTheme="minorHAnsi" w:cstheme="minorHAnsi"/>
        </w:rPr>
      </w:pPr>
      <w:r w:rsidRPr="00787326">
        <w:rPr>
          <w:rFonts w:asciiTheme="minorHAnsi" w:hAnsiTheme="minorHAnsi" w:cstheme="minorHAnsi"/>
          <w:color w:val="000000"/>
        </w:rPr>
        <w:t xml:space="preserve">De igual forma, el análisis temático confirma y profundiza el patrón cuantitativo, </w:t>
      </w:r>
      <w:r w:rsidRPr="00787326">
        <w:rPr>
          <w:rFonts w:asciiTheme="minorHAnsi" w:hAnsiTheme="minorHAnsi" w:cstheme="minorHAnsi"/>
        </w:rPr>
        <w:t>al describir</w:t>
      </w:r>
      <w:r w:rsidRPr="00787326">
        <w:rPr>
          <w:rFonts w:asciiTheme="minorHAnsi" w:hAnsiTheme="minorHAnsi" w:cstheme="minorHAnsi"/>
          <w:color w:val="000000"/>
        </w:rPr>
        <w:t xml:space="preserve"> una trayectoria desde la exploración inicial marcada por dificultades técnicas y de formulación de </w:t>
      </w:r>
      <w:r w:rsidRPr="00787326">
        <w:rPr>
          <w:rFonts w:asciiTheme="minorHAnsi" w:hAnsiTheme="minorHAnsi" w:cstheme="minorHAnsi"/>
          <w:i/>
          <w:iCs/>
          <w:color w:val="000000"/>
        </w:rPr>
        <w:t>prompt</w:t>
      </w:r>
      <w:r w:rsidRPr="00787326">
        <w:rPr>
          <w:rFonts w:asciiTheme="minorHAnsi" w:hAnsiTheme="minorHAnsi" w:cstheme="minorHAnsi"/>
          <w:color w:val="000000"/>
        </w:rPr>
        <w:t xml:space="preserve"> hacia una incorporación autónoma y estratégica del recurso. Uno de los participantes opinó: "Al inicio fue como un poco complejo</w:t>
      </w:r>
      <w:r w:rsidRPr="00787326">
        <w:rPr>
          <w:rFonts w:asciiTheme="minorHAnsi" w:hAnsiTheme="minorHAnsi" w:cstheme="minorHAnsi"/>
        </w:rPr>
        <w:t xml:space="preserve">, </w:t>
      </w:r>
      <w:r w:rsidRPr="00787326">
        <w:rPr>
          <w:rFonts w:asciiTheme="minorHAnsi" w:hAnsiTheme="minorHAnsi" w:cstheme="minorHAnsi"/>
          <w:color w:val="000000"/>
        </w:rPr>
        <w:t>pero como que ya después utili</w:t>
      </w:r>
      <w:r w:rsidRPr="00787326">
        <w:rPr>
          <w:rFonts w:asciiTheme="minorHAnsi" w:hAnsiTheme="minorHAnsi" w:cstheme="minorHAnsi"/>
        </w:rPr>
        <w:t>cé</w:t>
      </w:r>
      <w:r w:rsidRPr="00787326">
        <w:rPr>
          <w:rFonts w:asciiTheme="minorHAnsi" w:hAnsiTheme="minorHAnsi" w:cstheme="minorHAnsi"/>
          <w:color w:val="000000"/>
        </w:rPr>
        <w:t xml:space="preserve"> otro dispositivo</w:t>
      </w:r>
      <w:r w:rsidRPr="00787326">
        <w:rPr>
          <w:rFonts w:asciiTheme="minorHAnsi" w:hAnsiTheme="minorHAnsi" w:cstheme="minorHAnsi"/>
        </w:rPr>
        <w:t xml:space="preserve"> y </w:t>
      </w:r>
      <w:r w:rsidRPr="00787326">
        <w:rPr>
          <w:rFonts w:asciiTheme="minorHAnsi" w:hAnsiTheme="minorHAnsi" w:cstheme="minorHAnsi"/>
          <w:color w:val="000000"/>
        </w:rPr>
        <w:t xml:space="preserve">me funcionó con total orden, fue de bastante ayuda porque no solamente </w:t>
      </w:r>
      <w:r w:rsidRPr="00787326">
        <w:rPr>
          <w:rFonts w:asciiTheme="minorHAnsi" w:hAnsiTheme="minorHAnsi" w:cstheme="minorHAnsi"/>
        </w:rPr>
        <w:t>se</w:t>
      </w:r>
      <w:r w:rsidRPr="00787326">
        <w:rPr>
          <w:rFonts w:asciiTheme="minorHAnsi" w:hAnsiTheme="minorHAnsi" w:cstheme="minorHAnsi"/>
          <w:color w:val="000000"/>
        </w:rPr>
        <w:t xml:space="preserve"> buscaron citas para este curso, sino que también me ayudó para mis demás trabajos, y </w:t>
      </w:r>
      <w:r w:rsidR="00A344D2">
        <w:rPr>
          <w:rFonts w:asciiTheme="minorHAnsi" w:hAnsiTheme="minorHAnsi" w:cstheme="minorHAnsi"/>
          <w:color w:val="000000"/>
        </w:rPr>
        <w:t xml:space="preserve">a </w:t>
      </w:r>
      <w:r w:rsidRPr="00787326">
        <w:rPr>
          <w:rFonts w:asciiTheme="minorHAnsi" w:hAnsiTheme="minorHAnsi" w:cstheme="minorHAnsi"/>
          <w:color w:val="000000"/>
        </w:rPr>
        <w:t>orientarme mejor en otras actividades en otros ramos"</w:t>
      </w:r>
      <w:r w:rsidR="00A344D2">
        <w:rPr>
          <w:rFonts w:asciiTheme="minorHAnsi" w:hAnsiTheme="minorHAnsi" w:cstheme="minorHAnsi"/>
          <w:color w:val="000000"/>
        </w:rPr>
        <w:t>.</w:t>
      </w:r>
      <w:r w:rsidRPr="00787326">
        <w:rPr>
          <w:rFonts w:asciiTheme="minorHAnsi" w:hAnsiTheme="minorHAnsi" w:cstheme="minorHAnsi"/>
          <w:color w:val="000000"/>
        </w:rPr>
        <w:t xml:space="preserve"> Otro señaló: "Al inicio como que no entendía muy bien cómo utilizarlo, pero después con un buen </w:t>
      </w:r>
      <w:r w:rsidRPr="00787326">
        <w:rPr>
          <w:rFonts w:asciiTheme="minorHAnsi" w:hAnsiTheme="minorHAnsi" w:cstheme="minorHAnsi"/>
          <w:i/>
          <w:iCs/>
          <w:color w:val="000000"/>
        </w:rPr>
        <w:t>prompt</w:t>
      </w:r>
      <w:r w:rsidRPr="00787326">
        <w:rPr>
          <w:rFonts w:asciiTheme="minorHAnsi" w:hAnsiTheme="minorHAnsi" w:cstheme="minorHAnsi"/>
          <w:color w:val="000000"/>
        </w:rPr>
        <w:t xml:space="preserve"> me daba buenas sugerencias</w:t>
      </w:r>
      <w:r w:rsidRPr="00787326">
        <w:rPr>
          <w:rFonts w:asciiTheme="minorHAnsi" w:hAnsiTheme="minorHAnsi" w:cstheme="minorHAnsi"/>
        </w:rPr>
        <w:t>,</w:t>
      </w:r>
      <w:r w:rsidRPr="00787326">
        <w:rPr>
          <w:rFonts w:asciiTheme="minorHAnsi" w:hAnsiTheme="minorHAnsi" w:cstheme="minorHAnsi"/>
          <w:color w:val="000000"/>
        </w:rPr>
        <w:t xml:space="preserve"> sobre todo </w:t>
      </w:r>
      <w:r w:rsidRPr="00787326">
        <w:rPr>
          <w:rFonts w:asciiTheme="minorHAnsi" w:hAnsiTheme="minorHAnsi" w:cstheme="minorHAnsi"/>
        </w:rPr>
        <w:t xml:space="preserve">con </w:t>
      </w:r>
      <w:r w:rsidRPr="00787326">
        <w:rPr>
          <w:rFonts w:asciiTheme="minorHAnsi" w:hAnsiTheme="minorHAnsi" w:cstheme="minorHAnsi"/>
          <w:color w:val="000000"/>
        </w:rPr>
        <w:t xml:space="preserve">la búsqueda de artículos, que eso igual toma harto tiempo buscar, y cuando yo le pedía, me daba </w:t>
      </w:r>
      <w:r w:rsidRPr="00787326">
        <w:rPr>
          <w:rFonts w:asciiTheme="minorHAnsi" w:hAnsiTheme="minorHAnsi" w:cstheme="minorHAnsi"/>
        </w:rPr>
        <w:t>varios</w:t>
      </w:r>
      <w:r w:rsidR="00A344D2">
        <w:rPr>
          <w:rFonts w:asciiTheme="minorHAnsi" w:hAnsiTheme="minorHAnsi" w:cstheme="minorHAnsi"/>
          <w:color w:val="000000"/>
        </w:rPr>
        <w:t xml:space="preserve"> artículos de calidad</w:t>
      </w:r>
      <w:r w:rsidRPr="00787326">
        <w:rPr>
          <w:rFonts w:asciiTheme="minorHAnsi" w:hAnsiTheme="minorHAnsi" w:cstheme="minorHAnsi"/>
          <w:color w:val="000000"/>
        </w:rPr>
        <w:t>"</w:t>
      </w:r>
      <w:r w:rsidR="00A344D2">
        <w:rPr>
          <w:rFonts w:asciiTheme="minorHAnsi" w:hAnsiTheme="minorHAnsi" w:cstheme="minorHAnsi"/>
          <w:color w:val="000000"/>
        </w:rPr>
        <w:t>.</w:t>
      </w:r>
    </w:p>
    <w:p w14:paraId="639F2CB9" w14:textId="77777777" w:rsidR="000728B1" w:rsidRPr="00787326" w:rsidRDefault="006A12E8">
      <w:pPr>
        <w:pBdr>
          <w:top w:val="nil"/>
          <w:left w:val="nil"/>
          <w:bottom w:val="nil"/>
          <w:right w:val="nil"/>
          <w:between w:val="nil"/>
        </w:pBdr>
        <w:spacing w:after="120" w:line="276" w:lineRule="auto"/>
        <w:jc w:val="both"/>
        <w:rPr>
          <w:rFonts w:asciiTheme="minorHAnsi" w:hAnsiTheme="minorHAnsi" w:cstheme="minorHAnsi"/>
          <w:color w:val="000000"/>
        </w:rPr>
      </w:pPr>
      <w:r w:rsidRPr="00787326">
        <w:rPr>
          <w:rFonts w:asciiTheme="minorHAnsi" w:hAnsiTheme="minorHAnsi" w:cstheme="minorHAnsi"/>
          <w:color w:val="000000"/>
        </w:rPr>
        <w:t xml:space="preserve">En concreto, el patrón de apropiación progresiva identificado, logró un incremento sostenido en frecuencia de uso y valoración, lo cual es consistente con lo señalado por Wollny </w:t>
      </w:r>
      <w:r w:rsidRPr="00787326">
        <w:rPr>
          <w:rFonts w:asciiTheme="minorHAnsi" w:hAnsiTheme="minorHAnsi" w:cstheme="minorHAnsi"/>
          <w:i/>
          <w:iCs/>
          <w:color w:val="000000"/>
        </w:rPr>
        <w:t>et al</w:t>
      </w:r>
      <w:r w:rsidRPr="00787326">
        <w:rPr>
          <w:rFonts w:asciiTheme="minorHAnsi" w:hAnsiTheme="minorHAnsi" w:cstheme="minorHAnsi"/>
          <w:color w:val="000000"/>
        </w:rPr>
        <w:t xml:space="preserve">. (2021), quienes afirman que el potencial pedagógico de los </w:t>
      </w:r>
      <w:r w:rsidRPr="00787326">
        <w:rPr>
          <w:rFonts w:asciiTheme="minorHAnsi" w:hAnsiTheme="minorHAnsi" w:cstheme="minorHAnsi"/>
          <w:i/>
          <w:iCs/>
          <w:color w:val="000000"/>
        </w:rPr>
        <w:t>chatbots</w:t>
      </w:r>
      <w:r w:rsidRPr="00787326">
        <w:rPr>
          <w:rFonts w:asciiTheme="minorHAnsi" w:hAnsiTheme="minorHAnsi" w:cstheme="minorHAnsi"/>
          <w:color w:val="000000"/>
        </w:rPr>
        <w:t xml:space="preserve"> educativos se actualiza gradualmente, en la medida en que </w:t>
      </w:r>
      <w:r w:rsidRPr="00787326">
        <w:rPr>
          <w:rFonts w:asciiTheme="minorHAnsi" w:hAnsiTheme="minorHAnsi" w:cstheme="minorHAnsi"/>
        </w:rPr>
        <w:t>el estudiantado</w:t>
      </w:r>
      <w:r w:rsidRPr="00787326">
        <w:rPr>
          <w:rFonts w:asciiTheme="minorHAnsi" w:hAnsiTheme="minorHAnsi" w:cstheme="minorHAnsi"/>
          <w:color w:val="000000"/>
        </w:rPr>
        <w:t xml:space="preserve"> desarrolla habilidades para interactuar estratégicamente con el recurso. En esta misma línea, Zawacki</w:t>
      </w:r>
      <w:r w:rsidRPr="00787326">
        <w:rPr>
          <w:rFonts w:asciiTheme="minorHAnsi" w:hAnsiTheme="minorHAnsi" w:cstheme="minorHAnsi"/>
        </w:rPr>
        <w:t xml:space="preserve"> </w:t>
      </w:r>
      <w:r w:rsidRPr="00787326">
        <w:rPr>
          <w:rFonts w:asciiTheme="minorHAnsi" w:hAnsiTheme="minorHAnsi" w:cstheme="minorHAnsi"/>
          <w:color w:val="000000"/>
        </w:rPr>
        <w:t xml:space="preserve">Richter </w:t>
      </w:r>
      <w:r w:rsidRPr="00787326">
        <w:rPr>
          <w:rFonts w:asciiTheme="minorHAnsi" w:hAnsiTheme="minorHAnsi" w:cstheme="minorHAnsi"/>
          <w:i/>
          <w:iCs/>
          <w:color w:val="000000"/>
        </w:rPr>
        <w:t>et al</w:t>
      </w:r>
      <w:r w:rsidRPr="00787326">
        <w:rPr>
          <w:rFonts w:asciiTheme="minorHAnsi" w:hAnsiTheme="minorHAnsi" w:cstheme="minorHAnsi"/>
          <w:color w:val="000000"/>
        </w:rPr>
        <w:t>. (2019) señalan que la percepción de utilidad de la IA en Educación Superior depende tanto del diseño instruccional como del acompañamiento pedagógico docente.</w:t>
      </w:r>
    </w:p>
    <w:p w14:paraId="6C838EE5" w14:textId="77777777" w:rsidR="000728B1" w:rsidRPr="00787326" w:rsidRDefault="006A12E8">
      <w:pPr>
        <w:spacing w:after="120" w:line="276" w:lineRule="auto"/>
        <w:jc w:val="both"/>
        <w:rPr>
          <w:rFonts w:asciiTheme="minorHAnsi" w:hAnsiTheme="minorHAnsi" w:cstheme="minorHAnsi"/>
        </w:rPr>
      </w:pPr>
      <w:r w:rsidRPr="00787326">
        <w:rPr>
          <w:rFonts w:asciiTheme="minorHAnsi" w:hAnsiTheme="minorHAnsi" w:cstheme="minorHAnsi"/>
        </w:rPr>
        <w:lastRenderedPageBreak/>
        <w:t xml:space="preserve">El hecho de que el 93.6 % de los estudiantes valorara positivamente la utilidad del </w:t>
      </w:r>
      <w:r w:rsidRPr="00787326">
        <w:rPr>
          <w:rFonts w:asciiTheme="minorHAnsi" w:hAnsiTheme="minorHAnsi" w:cstheme="minorHAnsi"/>
          <w:i/>
          <w:iCs/>
        </w:rPr>
        <w:t>chatbot</w:t>
      </w:r>
      <w:r w:rsidRPr="00787326">
        <w:rPr>
          <w:rFonts w:asciiTheme="minorHAnsi" w:hAnsiTheme="minorHAnsi" w:cstheme="minorHAnsi"/>
        </w:rPr>
        <w:t xml:space="preserve"> en la encuesta de proceso y que el 81.3 % lo identificara como principal recurso de apoyo al cierre, sugiere que la incorporación intencionada y guiada con orientaciones éticas explícitas desde el inicio, resulta clave para la apropiación efectiva. Esto dialoga con los planteamientos de Kasneci </w:t>
      </w:r>
      <w:r w:rsidRPr="00787326">
        <w:rPr>
          <w:rFonts w:asciiTheme="minorHAnsi" w:hAnsiTheme="minorHAnsi" w:cstheme="minorHAnsi"/>
          <w:i/>
          <w:iCs/>
        </w:rPr>
        <w:t>et al</w:t>
      </w:r>
      <w:r w:rsidRPr="00787326">
        <w:rPr>
          <w:rFonts w:asciiTheme="minorHAnsi" w:hAnsiTheme="minorHAnsi" w:cstheme="minorHAnsi"/>
        </w:rPr>
        <w:t>. (2023) sobre la necesidad de integrar la IA en entornos educativos de manera pedagógicamente fundamentada, y no solo como herramienta de acceso a información.</w:t>
      </w:r>
    </w:p>
    <w:p w14:paraId="0E0DD14B" w14:textId="77777777" w:rsidR="000728B1" w:rsidRPr="00787326" w:rsidRDefault="006A12E8">
      <w:pPr>
        <w:spacing w:after="120" w:line="276" w:lineRule="auto"/>
        <w:jc w:val="both"/>
        <w:rPr>
          <w:rFonts w:asciiTheme="minorHAnsi" w:hAnsiTheme="minorHAnsi" w:cstheme="minorHAnsi"/>
          <w:color w:val="000000"/>
        </w:rPr>
      </w:pPr>
      <w:r w:rsidRPr="00787326">
        <w:rPr>
          <w:rFonts w:asciiTheme="minorHAnsi" w:hAnsiTheme="minorHAnsi" w:cstheme="minorHAnsi"/>
          <w:color w:val="000000"/>
        </w:rPr>
        <w:t xml:space="preserve">En cuanto a la contribución al aprendizaje de la </w:t>
      </w:r>
      <w:r w:rsidRPr="00787326">
        <w:rPr>
          <w:rFonts w:asciiTheme="minorHAnsi" w:hAnsiTheme="minorHAnsi" w:cstheme="minorHAnsi"/>
        </w:rPr>
        <w:t>convivencia</w:t>
      </w:r>
      <w:r w:rsidRPr="00787326">
        <w:rPr>
          <w:rFonts w:asciiTheme="minorHAnsi" w:hAnsiTheme="minorHAnsi" w:cstheme="minorHAnsi"/>
          <w:color w:val="000000"/>
        </w:rPr>
        <w:t xml:space="preserve"> la comparación entre encuesta de inicio y salida revela un desplazamiento significativo en la autopercepción de preparación pedagógica para integrar factores socioafectivos. En la encuesta de inicio, el 8.0 % declaró sentirse poco preparado/a (opción 2), el 24.0 % medianamente preparado/a (opción 3), el 54.0 % bastante preparado/a (opción 4) y el 14.0 % muy preparado/a (opción 5). En la encuesta de salida, ningún estudiante declaró niveles bajos de preparación (opciones 1 o 2), el 8.3</w:t>
      </w:r>
      <w:r w:rsidRPr="00787326">
        <w:rPr>
          <w:rFonts w:asciiTheme="minorHAnsi" w:hAnsiTheme="minorHAnsi" w:cstheme="minorHAnsi"/>
        </w:rPr>
        <w:t xml:space="preserve"> </w:t>
      </w:r>
      <w:r w:rsidRPr="00787326">
        <w:rPr>
          <w:rFonts w:asciiTheme="minorHAnsi" w:hAnsiTheme="minorHAnsi" w:cstheme="minorHAnsi"/>
          <w:color w:val="000000"/>
        </w:rPr>
        <w:t>% se situó en nivel medio, el 47.9</w:t>
      </w:r>
      <w:r w:rsidRPr="00787326">
        <w:rPr>
          <w:rFonts w:asciiTheme="minorHAnsi" w:hAnsiTheme="minorHAnsi" w:cstheme="minorHAnsi"/>
        </w:rPr>
        <w:t xml:space="preserve"> </w:t>
      </w:r>
      <w:r w:rsidRPr="00787326">
        <w:rPr>
          <w:rFonts w:asciiTheme="minorHAnsi" w:hAnsiTheme="minorHAnsi" w:cstheme="minorHAnsi"/>
          <w:color w:val="000000"/>
        </w:rPr>
        <w:t xml:space="preserve">% en nivel alto y el 41.7 % en nivel muy alto (ver tabla 2). </w:t>
      </w:r>
    </w:p>
    <w:p w14:paraId="4322E584" w14:textId="77777777" w:rsidR="000728B1" w:rsidRPr="00787326" w:rsidRDefault="006A12E8">
      <w:pPr>
        <w:pBdr>
          <w:top w:val="nil"/>
          <w:left w:val="nil"/>
          <w:bottom w:val="nil"/>
          <w:right w:val="nil"/>
          <w:between w:val="nil"/>
        </w:pBdr>
        <w:spacing w:after="120" w:line="276" w:lineRule="auto"/>
        <w:jc w:val="both"/>
        <w:rPr>
          <w:rFonts w:asciiTheme="minorHAnsi" w:hAnsiTheme="minorHAnsi" w:cstheme="minorHAnsi"/>
          <w:color w:val="000000"/>
        </w:rPr>
      </w:pPr>
      <w:r w:rsidRPr="00787326">
        <w:rPr>
          <w:rFonts w:asciiTheme="minorHAnsi" w:hAnsiTheme="minorHAnsi" w:cstheme="minorHAnsi"/>
          <w:color w:val="000000"/>
        </w:rPr>
        <w:t xml:space="preserve">Este resultado </w:t>
      </w:r>
      <w:r w:rsidRPr="00787326">
        <w:rPr>
          <w:rFonts w:asciiTheme="minorHAnsi" w:hAnsiTheme="minorHAnsi" w:cstheme="minorHAnsi"/>
        </w:rPr>
        <w:t>devela</w:t>
      </w:r>
      <w:r w:rsidRPr="00787326">
        <w:rPr>
          <w:rFonts w:asciiTheme="minorHAnsi" w:hAnsiTheme="minorHAnsi" w:cstheme="minorHAnsi"/>
          <w:color w:val="000000"/>
        </w:rPr>
        <w:t xml:space="preserve"> un incremento de 23.5 puntos porcentuales en los niveles altos de preparación (de 68.0 % a 91.5 %) y la desaparición total de los niveles bajos. Respecto al tipo de orientación más valorada durante el proceso, el 66.0</w:t>
      </w:r>
      <w:r w:rsidRPr="00787326">
        <w:rPr>
          <w:rFonts w:asciiTheme="minorHAnsi" w:hAnsiTheme="minorHAnsi" w:cstheme="minorHAnsi"/>
        </w:rPr>
        <w:t xml:space="preserve"> </w:t>
      </w:r>
      <w:r w:rsidRPr="00787326">
        <w:rPr>
          <w:rFonts w:asciiTheme="minorHAnsi" w:hAnsiTheme="minorHAnsi" w:cstheme="minorHAnsi"/>
          <w:color w:val="000000"/>
        </w:rPr>
        <w:t>% destacó las referencias teóricas o autores como la más útil, seguida de sugerencias de estrategias pedagógicas (48.9 %), y el apoyo en normativa y políticas públicas (21.3 %).</w:t>
      </w:r>
    </w:p>
    <w:p w14:paraId="2CCBC66E" w14:textId="77777777" w:rsidR="000728B1" w:rsidRPr="00787326" w:rsidRDefault="006A12E8">
      <w:pPr>
        <w:pBdr>
          <w:top w:val="nil"/>
          <w:left w:val="nil"/>
          <w:bottom w:val="nil"/>
          <w:right w:val="nil"/>
          <w:between w:val="nil"/>
        </w:pBdr>
        <w:spacing w:line="276" w:lineRule="auto"/>
        <w:rPr>
          <w:rFonts w:asciiTheme="minorHAnsi" w:hAnsiTheme="minorHAnsi" w:cstheme="minorHAnsi"/>
          <w:color w:val="000000"/>
          <w:sz w:val="20"/>
          <w:szCs w:val="20"/>
        </w:rPr>
      </w:pPr>
      <w:r w:rsidRPr="00787326">
        <w:rPr>
          <w:rFonts w:asciiTheme="minorHAnsi" w:hAnsiTheme="minorHAnsi" w:cstheme="minorHAnsi"/>
          <w:b/>
          <w:bCs/>
          <w:color w:val="000000"/>
          <w:sz w:val="20"/>
          <w:szCs w:val="20"/>
        </w:rPr>
        <w:t>Tabla 2</w:t>
      </w:r>
    </w:p>
    <w:p w14:paraId="20883CC2" w14:textId="77777777" w:rsidR="000728B1" w:rsidRPr="00787326" w:rsidRDefault="006A12E8">
      <w:pPr>
        <w:pBdr>
          <w:top w:val="nil"/>
          <w:left w:val="nil"/>
          <w:bottom w:val="nil"/>
          <w:right w:val="nil"/>
          <w:between w:val="nil"/>
        </w:pBdr>
        <w:spacing w:after="120" w:line="276" w:lineRule="auto"/>
        <w:rPr>
          <w:rFonts w:asciiTheme="minorHAnsi" w:hAnsiTheme="minorHAnsi" w:cstheme="minorHAnsi"/>
          <w:color w:val="000000"/>
          <w:sz w:val="20"/>
          <w:szCs w:val="20"/>
        </w:rPr>
      </w:pPr>
      <w:r w:rsidRPr="00787326">
        <w:rPr>
          <w:rFonts w:asciiTheme="minorHAnsi" w:hAnsiTheme="minorHAnsi" w:cstheme="minorHAnsi"/>
          <w:color w:val="000000"/>
          <w:sz w:val="20"/>
          <w:szCs w:val="20"/>
        </w:rPr>
        <w:t>Autopercepción de preparación pedagógica: comparación inicio</w:t>
      </w:r>
      <w:r w:rsidRPr="00787326">
        <w:rPr>
          <w:rFonts w:asciiTheme="minorHAnsi" w:hAnsiTheme="minorHAnsi" w:cstheme="minorHAnsi"/>
          <w:sz w:val="20"/>
          <w:szCs w:val="20"/>
        </w:rPr>
        <w:t>-</w:t>
      </w:r>
      <w:r w:rsidRPr="00787326">
        <w:rPr>
          <w:rFonts w:asciiTheme="minorHAnsi" w:hAnsiTheme="minorHAnsi" w:cstheme="minorHAnsi"/>
          <w:color w:val="000000"/>
          <w:sz w:val="20"/>
          <w:szCs w:val="20"/>
        </w:rPr>
        <w:t>salida</w:t>
      </w:r>
    </w:p>
    <w:tbl>
      <w:tblPr>
        <w:tblStyle w:val="a0"/>
        <w:tblW w:w="8415" w:type="dxa"/>
        <w:tblInd w:w="130" w:type="dxa"/>
        <w:tblLayout w:type="fixed"/>
        <w:tblLook w:val="0400" w:firstRow="0" w:lastRow="0" w:firstColumn="0" w:lastColumn="0" w:noHBand="0" w:noVBand="1"/>
      </w:tblPr>
      <w:tblGrid>
        <w:gridCol w:w="2865"/>
        <w:gridCol w:w="930"/>
        <w:gridCol w:w="1320"/>
        <w:gridCol w:w="1740"/>
        <w:gridCol w:w="1560"/>
      </w:tblGrid>
      <w:tr w:rsidR="000728B1" w:rsidRPr="00787326" w14:paraId="741AA8BE" w14:textId="77777777">
        <w:tc>
          <w:tcPr>
            <w:tcW w:w="2865" w:type="dxa"/>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tcPr>
          <w:p w14:paraId="258FAD4E"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b/>
                <w:bCs/>
                <w:color w:val="FFFFFF"/>
                <w:sz w:val="20"/>
                <w:szCs w:val="20"/>
              </w:rPr>
              <w:t>Nivel de preparación</w:t>
            </w:r>
          </w:p>
        </w:tc>
        <w:tc>
          <w:tcPr>
            <w:tcW w:w="930" w:type="dxa"/>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tcPr>
          <w:p w14:paraId="13F8401D"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b/>
                <w:bCs/>
                <w:color w:val="FFFFFF"/>
                <w:sz w:val="20"/>
                <w:szCs w:val="20"/>
              </w:rPr>
              <w:t>Opción</w:t>
            </w:r>
          </w:p>
        </w:tc>
        <w:tc>
          <w:tcPr>
            <w:tcW w:w="1320" w:type="dxa"/>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tcPr>
          <w:p w14:paraId="35C0438C"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b/>
                <w:bCs/>
                <w:color w:val="FFFFFF"/>
                <w:sz w:val="20"/>
                <w:szCs w:val="20"/>
              </w:rPr>
              <w:t>Inicio n (%)</w:t>
            </w:r>
          </w:p>
        </w:tc>
        <w:tc>
          <w:tcPr>
            <w:tcW w:w="1740" w:type="dxa"/>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tcPr>
          <w:p w14:paraId="2BEC0F61"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b/>
                <w:bCs/>
                <w:color w:val="FFFFFF"/>
                <w:sz w:val="20"/>
                <w:szCs w:val="20"/>
              </w:rPr>
              <w:t>Salida n (%)</w:t>
            </w:r>
          </w:p>
        </w:tc>
        <w:tc>
          <w:tcPr>
            <w:tcW w:w="1560" w:type="dxa"/>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tcPr>
          <w:p w14:paraId="1A16B496"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b/>
                <w:bCs/>
                <w:color w:val="FFFFFF"/>
                <w:sz w:val="20"/>
                <w:szCs w:val="20"/>
              </w:rPr>
              <w:t>Δ pp</w:t>
            </w:r>
          </w:p>
        </w:tc>
      </w:tr>
      <w:tr w:rsidR="000728B1" w:rsidRPr="00787326" w14:paraId="44C2A728" w14:textId="77777777">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C88173" w14:textId="77777777" w:rsidR="000728B1" w:rsidRPr="00787326" w:rsidRDefault="006A12E8">
            <w:pPr>
              <w:pBdr>
                <w:top w:val="nil"/>
                <w:left w:val="nil"/>
                <w:bottom w:val="nil"/>
                <w:right w:val="nil"/>
                <w:between w:val="nil"/>
              </w:pBdr>
              <w:spacing w:after="120" w:line="276" w:lineRule="auto"/>
              <w:rPr>
                <w:rFonts w:asciiTheme="minorHAnsi" w:hAnsiTheme="minorHAnsi" w:cstheme="minorHAnsi"/>
                <w:color w:val="000000"/>
                <w:sz w:val="20"/>
                <w:szCs w:val="20"/>
              </w:rPr>
            </w:pPr>
            <w:r w:rsidRPr="00787326">
              <w:rPr>
                <w:rFonts w:asciiTheme="minorHAnsi" w:hAnsiTheme="minorHAnsi" w:cstheme="minorHAnsi"/>
                <w:color w:val="000000"/>
                <w:sz w:val="20"/>
                <w:szCs w:val="20"/>
              </w:rPr>
              <w:t>Muy preparado/a</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1AFF81"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C8D2D4"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7 (14.0 %)</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4CD61F"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20 (41.7 %)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F4B91"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+27.7</w:t>
            </w:r>
          </w:p>
        </w:tc>
      </w:tr>
      <w:tr w:rsidR="000728B1" w:rsidRPr="00787326" w14:paraId="2598E4E7" w14:textId="77777777">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38D2F" w14:textId="77777777" w:rsidR="000728B1" w:rsidRPr="00787326" w:rsidRDefault="006A12E8">
            <w:pPr>
              <w:pBdr>
                <w:top w:val="nil"/>
                <w:left w:val="nil"/>
                <w:bottom w:val="nil"/>
                <w:right w:val="nil"/>
                <w:between w:val="nil"/>
              </w:pBdr>
              <w:spacing w:after="120" w:line="276" w:lineRule="auto"/>
              <w:rPr>
                <w:rFonts w:asciiTheme="minorHAnsi" w:hAnsiTheme="minorHAnsi" w:cstheme="minorHAnsi"/>
                <w:color w:val="000000"/>
                <w:sz w:val="20"/>
                <w:szCs w:val="20"/>
              </w:rPr>
            </w:pPr>
            <w:r w:rsidRPr="00787326">
              <w:rPr>
                <w:rFonts w:asciiTheme="minorHAnsi" w:hAnsiTheme="minorHAnsi" w:cstheme="minorHAnsi"/>
                <w:color w:val="000000"/>
                <w:sz w:val="20"/>
                <w:szCs w:val="20"/>
              </w:rPr>
              <w:t>Bastante preparado/a</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C343F"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8D0537"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27 (54.0 %)</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0DEEE3"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23 (47.9 %)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2677C"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−6.1</w:t>
            </w:r>
          </w:p>
        </w:tc>
      </w:tr>
      <w:tr w:rsidR="000728B1" w:rsidRPr="00787326" w14:paraId="4CA2161E" w14:textId="77777777">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92381F" w14:textId="77777777" w:rsidR="000728B1" w:rsidRPr="00787326" w:rsidRDefault="006A12E8">
            <w:pPr>
              <w:pBdr>
                <w:top w:val="nil"/>
                <w:left w:val="nil"/>
                <w:bottom w:val="nil"/>
                <w:right w:val="nil"/>
                <w:between w:val="nil"/>
              </w:pBdr>
              <w:spacing w:after="120" w:line="276" w:lineRule="auto"/>
              <w:rPr>
                <w:rFonts w:asciiTheme="minorHAnsi" w:hAnsiTheme="minorHAnsi" w:cstheme="minorHAnsi"/>
                <w:color w:val="000000"/>
                <w:sz w:val="20"/>
                <w:szCs w:val="20"/>
              </w:rPr>
            </w:pPr>
            <w:r w:rsidRPr="00787326">
              <w:rPr>
                <w:rFonts w:asciiTheme="minorHAnsi" w:hAnsiTheme="minorHAnsi" w:cstheme="minorHAnsi"/>
                <w:color w:val="000000"/>
                <w:sz w:val="20"/>
                <w:szCs w:val="20"/>
              </w:rPr>
              <w:t>Medianamente preparado/a</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00509"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3</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4DE2D8"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12 (24.0 %)</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043144"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4 (8.3 %)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2CB68"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−15.7</w:t>
            </w:r>
          </w:p>
        </w:tc>
      </w:tr>
      <w:tr w:rsidR="000728B1" w:rsidRPr="00787326" w14:paraId="0AB99C8A" w14:textId="77777777">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765BA" w14:textId="77777777" w:rsidR="000728B1" w:rsidRPr="00787326" w:rsidRDefault="006A12E8">
            <w:pPr>
              <w:pBdr>
                <w:top w:val="nil"/>
                <w:left w:val="nil"/>
                <w:bottom w:val="nil"/>
                <w:right w:val="nil"/>
                <w:between w:val="nil"/>
              </w:pBdr>
              <w:spacing w:after="120" w:line="276" w:lineRule="auto"/>
              <w:rPr>
                <w:rFonts w:asciiTheme="minorHAnsi" w:hAnsiTheme="minorHAnsi" w:cstheme="minorHAnsi"/>
                <w:color w:val="000000"/>
                <w:sz w:val="20"/>
                <w:szCs w:val="20"/>
              </w:rPr>
            </w:pPr>
            <w:r w:rsidRPr="00787326">
              <w:rPr>
                <w:rFonts w:asciiTheme="minorHAnsi" w:hAnsiTheme="minorHAnsi" w:cstheme="minorHAnsi"/>
                <w:color w:val="000000"/>
                <w:sz w:val="20"/>
                <w:szCs w:val="20"/>
              </w:rPr>
              <w:t>Poco preparado/a</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64878"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6EA67"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4 (8.0 %)</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B4950"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0 (0 %)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83802"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−8.0</w:t>
            </w:r>
          </w:p>
        </w:tc>
      </w:tr>
      <w:tr w:rsidR="000728B1" w:rsidRPr="00787326" w14:paraId="54EDB518" w14:textId="77777777">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B71EB2" w14:textId="77777777" w:rsidR="000728B1" w:rsidRPr="00787326" w:rsidRDefault="006A12E8">
            <w:pPr>
              <w:pBdr>
                <w:top w:val="nil"/>
                <w:left w:val="nil"/>
                <w:bottom w:val="nil"/>
                <w:right w:val="nil"/>
                <w:between w:val="nil"/>
              </w:pBdr>
              <w:spacing w:after="120" w:line="276" w:lineRule="auto"/>
              <w:rPr>
                <w:rFonts w:asciiTheme="minorHAnsi" w:hAnsiTheme="minorHAnsi" w:cstheme="minorHAnsi"/>
                <w:color w:val="000000"/>
                <w:sz w:val="20"/>
                <w:szCs w:val="20"/>
              </w:rPr>
            </w:pPr>
            <w:r w:rsidRPr="00787326">
              <w:rPr>
                <w:rFonts w:asciiTheme="minorHAnsi" w:hAnsiTheme="minorHAnsi" w:cstheme="minorHAnsi"/>
                <w:color w:val="000000"/>
                <w:sz w:val="20"/>
                <w:szCs w:val="20"/>
              </w:rPr>
              <w:t>Nada preparado/a</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14DDC"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1</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4B76E"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0 (0 %)</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DCDE1"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0 (0 %)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FFF31"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color w:val="000000"/>
                <w:sz w:val="20"/>
                <w:szCs w:val="20"/>
              </w:rPr>
              <w:t>0</w:t>
            </w:r>
          </w:p>
        </w:tc>
      </w:tr>
      <w:tr w:rsidR="000728B1" w:rsidRPr="00787326" w14:paraId="66C85184" w14:textId="77777777">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493FB3" w14:textId="77777777" w:rsidR="000728B1" w:rsidRPr="00787326" w:rsidRDefault="006A12E8">
            <w:pPr>
              <w:pBdr>
                <w:top w:val="nil"/>
                <w:left w:val="nil"/>
                <w:bottom w:val="nil"/>
                <w:right w:val="nil"/>
                <w:between w:val="nil"/>
              </w:pBdr>
              <w:spacing w:after="120" w:line="276" w:lineRule="auto"/>
              <w:rPr>
                <w:rFonts w:asciiTheme="minorHAnsi" w:hAnsiTheme="minorHAnsi" w:cstheme="minorHAnsi"/>
                <w:color w:val="000000"/>
                <w:sz w:val="20"/>
                <w:szCs w:val="20"/>
              </w:rPr>
            </w:pPr>
            <w:r w:rsidRPr="00787326">
              <w:rPr>
                <w:rFonts w:asciiTheme="minorHAnsi" w:hAnsiTheme="minorHAnsi" w:cstheme="minorHAnsi"/>
                <w:b/>
                <w:bCs/>
                <w:color w:val="000000"/>
                <w:sz w:val="20"/>
                <w:szCs w:val="20"/>
              </w:rPr>
              <w:t>TOTAL niveles 4-5</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D88AD"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b/>
                <w:bCs/>
                <w:color w:val="000000"/>
                <w:sz w:val="20"/>
                <w:szCs w:val="20"/>
              </w:rPr>
              <w:t>—</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1115BC"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b/>
                <w:bCs/>
                <w:color w:val="000000"/>
                <w:sz w:val="20"/>
                <w:szCs w:val="20"/>
              </w:rPr>
              <w:t>68.0 %</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BB2AD"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b/>
                <w:bCs/>
                <w:color w:val="000000"/>
                <w:sz w:val="20"/>
                <w:szCs w:val="20"/>
              </w:rPr>
              <w:t>91.5 %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826779" w14:textId="77777777" w:rsidR="000728B1" w:rsidRPr="00787326" w:rsidRDefault="006A12E8">
            <w:pPr>
              <w:pBdr>
                <w:top w:val="nil"/>
                <w:left w:val="nil"/>
                <w:bottom w:val="nil"/>
                <w:right w:val="nil"/>
                <w:between w:val="nil"/>
              </w:pBdr>
              <w:spacing w:after="120" w:line="276" w:lineRule="auto"/>
              <w:jc w:val="center"/>
              <w:rPr>
                <w:rFonts w:asciiTheme="minorHAnsi" w:hAnsiTheme="minorHAnsi" w:cstheme="minorHAnsi"/>
                <w:color w:val="000000"/>
                <w:sz w:val="20"/>
                <w:szCs w:val="20"/>
              </w:rPr>
            </w:pPr>
            <w:r w:rsidRPr="00787326">
              <w:rPr>
                <w:rFonts w:asciiTheme="minorHAnsi" w:hAnsiTheme="minorHAnsi" w:cstheme="minorHAnsi"/>
                <w:b/>
                <w:bCs/>
                <w:color w:val="000000"/>
                <w:sz w:val="20"/>
                <w:szCs w:val="20"/>
              </w:rPr>
              <w:t>+23.5</w:t>
            </w:r>
          </w:p>
        </w:tc>
      </w:tr>
    </w:tbl>
    <w:p w14:paraId="2DEC1683" w14:textId="77777777" w:rsidR="000728B1" w:rsidRPr="00787326" w:rsidRDefault="006A12E8" w:rsidP="00787326">
      <w:pPr>
        <w:pBdr>
          <w:top w:val="nil"/>
          <w:left w:val="nil"/>
          <w:bottom w:val="nil"/>
          <w:right w:val="nil"/>
          <w:between w:val="nil"/>
        </w:pBdr>
        <w:spacing w:after="120" w:line="276" w:lineRule="auto"/>
        <w:ind w:firstLine="142"/>
        <w:jc w:val="both"/>
        <w:rPr>
          <w:rFonts w:asciiTheme="minorHAnsi" w:hAnsiTheme="minorHAnsi" w:cstheme="minorHAnsi"/>
          <w:sz w:val="20"/>
          <w:szCs w:val="20"/>
        </w:rPr>
      </w:pPr>
      <w:r w:rsidRPr="00787326">
        <w:rPr>
          <w:rFonts w:asciiTheme="minorHAnsi" w:hAnsiTheme="minorHAnsi" w:cstheme="minorHAnsi"/>
          <w:i/>
          <w:iCs/>
          <w:color w:val="000000"/>
          <w:sz w:val="20"/>
          <w:szCs w:val="20"/>
        </w:rPr>
        <w:t xml:space="preserve">Nota. </w:t>
      </w:r>
      <w:r w:rsidRPr="00787326">
        <w:rPr>
          <w:rFonts w:asciiTheme="minorHAnsi" w:hAnsiTheme="minorHAnsi" w:cstheme="minorHAnsi"/>
          <w:color w:val="000000"/>
          <w:sz w:val="20"/>
          <w:szCs w:val="20"/>
        </w:rPr>
        <w:t>Δ pp = diferencia en puntos porcentuales entre inicio y salida. Inicio n = 50; Salida n = 48.</w:t>
      </w:r>
    </w:p>
    <w:p w14:paraId="55286619" w14:textId="13A8CC3B" w:rsidR="000728B1" w:rsidRPr="00787326" w:rsidRDefault="006A12E8">
      <w:pPr>
        <w:pBdr>
          <w:top w:val="nil"/>
          <w:left w:val="nil"/>
          <w:bottom w:val="nil"/>
          <w:right w:val="nil"/>
          <w:between w:val="nil"/>
        </w:pBdr>
        <w:spacing w:after="120" w:line="276" w:lineRule="auto"/>
        <w:jc w:val="both"/>
        <w:rPr>
          <w:rFonts w:asciiTheme="minorHAnsi" w:hAnsiTheme="minorHAnsi" w:cstheme="minorHAnsi"/>
          <w:color w:val="000000"/>
        </w:rPr>
      </w:pPr>
      <w:bookmarkStart w:id="0" w:name="_heading=h.4kqb9rq0h5b" w:colFirst="0" w:colLast="0"/>
      <w:bookmarkEnd w:id="0"/>
      <w:r w:rsidRPr="00787326">
        <w:rPr>
          <w:rFonts w:asciiTheme="minorHAnsi" w:hAnsiTheme="minorHAnsi" w:cstheme="minorHAnsi"/>
        </w:rPr>
        <w:t>Al dialogar sobre este aspecto se</w:t>
      </w:r>
      <w:r w:rsidRPr="00787326">
        <w:rPr>
          <w:rFonts w:asciiTheme="minorHAnsi" w:hAnsiTheme="minorHAnsi" w:cstheme="minorHAnsi"/>
          <w:color w:val="000000"/>
        </w:rPr>
        <w:t xml:space="preserve"> profundiza en los mecanismos mediante los cuales el </w:t>
      </w:r>
      <w:r w:rsidRPr="00787326">
        <w:rPr>
          <w:rFonts w:asciiTheme="minorHAnsi" w:hAnsiTheme="minorHAnsi" w:cstheme="minorHAnsi"/>
          <w:i/>
          <w:iCs/>
          <w:color w:val="000000"/>
        </w:rPr>
        <w:t>chatbot</w:t>
      </w:r>
      <w:r w:rsidRPr="00787326">
        <w:rPr>
          <w:rFonts w:asciiTheme="minorHAnsi" w:hAnsiTheme="minorHAnsi" w:cstheme="minorHAnsi"/>
          <w:color w:val="000000"/>
        </w:rPr>
        <w:t xml:space="preserve"> contribuyó a la comprensión de la </w:t>
      </w:r>
      <w:r w:rsidRPr="00787326">
        <w:rPr>
          <w:rFonts w:asciiTheme="minorHAnsi" w:hAnsiTheme="minorHAnsi" w:cstheme="minorHAnsi"/>
        </w:rPr>
        <w:t>convivencia</w:t>
      </w:r>
      <w:r w:rsidR="0033117A" w:rsidRPr="00787326">
        <w:rPr>
          <w:rFonts w:asciiTheme="minorHAnsi" w:hAnsiTheme="minorHAnsi" w:cstheme="minorHAnsi"/>
        </w:rPr>
        <w:t xml:space="preserve"> educativa</w:t>
      </w:r>
      <w:r w:rsidRPr="00787326">
        <w:rPr>
          <w:rFonts w:asciiTheme="minorHAnsi" w:hAnsiTheme="minorHAnsi" w:cstheme="minorHAnsi"/>
          <w:color w:val="000000"/>
        </w:rPr>
        <w:t>. Los participantes destacan tres usos principales: referentes teóricos y autores, comprensión del marco normativo, y desarrollo de estrategias pedagógicas</w:t>
      </w:r>
      <w:r w:rsidRPr="00787326">
        <w:rPr>
          <w:rFonts w:asciiTheme="minorHAnsi" w:hAnsiTheme="minorHAnsi" w:cstheme="minorHAnsi"/>
        </w:rPr>
        <w:t xml:space="preserve">. Uno de ellos opinó: </w:t>
      </w:r>
      <w:r w:rsidRPr="00787326">
        <w:rPr>
          <w:rFonts w:asciiTheme="minorHAnsi" w:hAnsiTheme="minorHAnsi" w:cstheme="minorHAnsi"/>
          <w:color w:val="000000"/>
        </w:rPr>
        <w:t>"Para el proyecto integrado, que es de otro curso</w:t>
      </w:r>
      <w:r w:rsidRPr="00787326">
        <w:rPr>
          <w:rFonts w:asciiTheme="minorHAnsi" w:hAnsiTheme="minorHAnsi" w:cstheme="minorHAnsi"/>
        </w:rPr>
        <w:t xml:space="preserve">, </w:t>
      </w:r>
      <w:r w:rsidRPr="00787326">
        <w:rPr>
          <w:rFonts w:asciiTheme="minorHAnsi" w:hAnsiTheme="minorHAnsi" w:cstheme="minorHAnsi"/>
          <w:color w:val="000000"/>
        </w:rPr>
        <w:t>busqué harto sobre políticas y también sobre el tema socioemocional</w:t>
      </w:r>
      <w:r w:rsidRPr="00787326">
        <w:rPr>
          <w:rFonts w:asciiTheme="minorHAnsi" w:hAnsiTheme="minorHAnsi" w:cstheme="minorHAnsi"/>
        </w:rPr>
        <w:t>. M</w:t>
      </w:r>
      <w:r w:rsidRPr="00787326">
        <w:rPr>
          <w:rFonts w:asciiTheme="minorHAnsi" w:hAnsiTheme="minorHAnsi" w:cstheme="minorHAnsi"/>
          <w:color w:val="000000"/>
        </w:rPr>
        <w:t xml:space="preserve">e daba harta información, y yo luego ya iba a las páginas, leía y eso nuevamente facilitó y me dejó como mucho más clara la idea". Otro comentó: "El </w:t>
      </w:r>
      <w:r w:rsidRPr="00787326">
        <w:rPr>
          <w:rFonts w:asciiTheme="minorHAnsi" w:hAnsiTheme="minorHAnsi" w:cstheme="minorHAnsi"/>
          <w:i/>
          <w:iCs/>
          <w:color w:val="000000"/>
        </w:rPr>
        <w:t xml:space="preserve">chatbot </w:t>
      </w:r>
      <w:r w:rsidRPr="00787326">
        <w:rPr>
          <w:rFonts w:asciiTheme="minorHAnsi" w:hAnsiTheme="minorHAnsi" w:cstheme="minorHAnsi"/>
          <w:color w:val="000000"/>
        </w:rPr>
        <w:t xml:space="preserve">lo </w:t>
      </w:r>
      <w:r w:rsidRPr="00787326">
        <w:rPr>
          <w:rFonts w:asciiTheme="minorHAnsi" w:hAnsiTheme="minorHAnsi" w:cstheme="minorHAnsi"/>
        </w:rPr>
        <w:t>utilice</w:t>
      </w:r>
      <w:r w:rsidRPr="00787326">
        <w:rPr>
          <w:rFonts w:asciiTheme="minorHAnsi" w:hAnsiTheme="minorHAnsi" w:cstheme="minorHAnsi"/>
          <w:color w:val="000000"/>
        </w:rPr>
        <w:t xml:space="preserve"> para ver lo que decían los autores y al mismo tiempo para reforzar los conceptos [...]. Un tercero </w:t>
      </w:r>
      <w:r w:rsidRPr="00787326">
        <w:rPr>
          <w:rFonts w:asciiTheme="minorHAnsi" w:hAnsiTheme="minorHAnsi" w:cstheme="minorHAnsi"/>
        </w:rPr>
        <w:t>manifestó</w:t>
      </w:r>
      <w:r w:rsidRPr="00787326">
        <w:rPr>
          <w:rFonts w:asciiTheme="minorHAnsi" w:hAnsiTheme="minorHAnsi" w:cstheme="minorHAnsi"/>
          <w:color w:val="000000"/>
        </w:rPr>
        <w:t xml:space="preserve">: "El </w:t>
      </w:r>
      <w:r w:rsidRPr="00787326">
        <w:rPr>
          <w:rFonts w:asciiTheme="minorHAnsi" w:hAnsiTheme="minorHAnsi" w:cstheme="minorHAnsi"/>
          <w:i/>
          <w:iCs/>
          <w:color w:val="000000"/>
        </w:rPr>
        <w:t>chatbot</w:t>
      </w:r>
      <w:r w:rsidRPr="00787326">
        <w:rPr>
          <w:rFonts w:asciiTheme="minorHAnsi" w:hAnsiTheme="minorHAnsi" w:cstheme="minorHAnsi"/>
          <w:color w:val="000000"/>
        </w:rPr>
        <w:t xml:space="preserve"> está como al </w:t>
      </w:r>
      <w:r w:rsidRPr="00787326">
        <w:rPr>
          <w:rFonts w:asciiTheme="minorHAnsi" w:hAnsiTheme="minorHAnsi" w:cstheme="minorHAnsi"/>
          <w:color w:val="000000"/>
        </w:rPr>
        <w:lastRenderedPageBreak/>
        <w:t xml:space="preserve">servicio de estos aprendizajes </w:t>
      </w:r>
      <w:r w:rsidR="00B9781A" w:rsidRPr="00787326">
        <w:rPr>
          <w:rFonts w:asciiTheme="minorHAnsi" w:hAnsiTheme="minorHAnsi" w:cstheme="minorHAnsi"/>
          <w:color w:val="000000"/>
        </w:rPr>
        <w:t>…</w:t>
      </w:r>
      <w:r w:rsidRPr="00787326">
        <w:rPr>
          <w:rFonts w:asciiTheme="minorHAnsi" w:hAnsiTheme="minorHAnsi" w:cstheme="minorHAnsi"/>
          <w:color w:val="000000"/>
        </w:rPr>
        <w:t xml:space="preserve"> fue una ayuda para poder comprenderlos de forma más profunda. Eso s</w:t>
      </w:r>
      <w:r w:rsidRPr="00787326">
        <w:rPr>
          <w:rFonts w:asciiTheme="minorHAnsi" w:hAnsiTheme="minorHAnsi" w:cstheme="minorHAnsi"/>
        </w:rPr>
        <w:t>í, n</w:t>
      </w:r>
      <w:r w:rsidRPr="00787326">
        <w:rPr>
          <w:rFonts w:asciiTheme="minorHAnsi" w:hAnsiTheme="minorHAnsi" w:cstheme="minorHAnsi"/>
          <w:color w:val="000000"/>
        </w:rPr>
        <w:t xml:space="preserve">o dependí al 100 % del </w:t>
      </w:r>
      <w:r w:rsidRPr="00787326">
        <w:rPr>
          <w:rFonts w:asciiTheme="minorHAnsi" w:hAnsiTheme="minorHAnsi" w:cstheme="minorHAnsi"/>
          <w:i/>
          <w:iCs/>
          <w:color w:val="000000"/>
        </w:rPr>
        <w:t>chatbot</w:t>
      </w:r>
      <w:r w:rsidRPr="00787326">
        <w:rPr>
          <w:rFonts w:asciiTheme="minorHAnsi" w:hAnsiTheme="minorHAnsi" w:cstheme="minorHAnsi"/>
          <w:color w:val="000000"/>
        </w:rPr>
        <w:t xml:space="preserve">, pero sí fue una ayuda." </w:t>
      </w:r>
    </w:p>
    <w:p w14:paraId="09E1A401" w14:textId="77777777" w:rsidR="000728B1" w:rsidRPr="00787326" w:rsidRDefault="006A12E8">
      <w:pPr>
        <w:pBdr>
          <w:top w:val="nil"/>
          <w:left w:val="nil"/>
          <w:bottom w:val="nil"/>
          <w:right w:val="nil"/>
          <w:between w:val="nil"/>
        </w:pBdr>
        <w:spacing w:after="120" w:line="276" w:lineRule="auto"/>
        <w:jc w:val="both"/>
        <w:rPr>
          <w:rFonts w:asciiTheme="minorHAnsi" w:hAnsiTheme="minorHAnsi" w:cstheme="minorHAnsi"/>
          <w:color w:val="000000"/>
        </w:rPr>
      </w:pPr>
      <w:r w:rsidRPr="00787326">
        <w:rPr>
          <w:rFonts w:asciiTheme="minorHAnsi" w:hAnsiTheme="minorHAnsi" w:cstheme="minorHAnsi"/>
          <w:color w:val="000000"/>
        </w:rPr>
        <w:t xml:space="preserve">En síntesis, el </w:t>
      </w:r>
      <w:r w:rsidRPr="00787326">
        <w:rPr>
          <w:rFonts w:asciiTheme="minorHAnsi" w:hAnsiTheme="minorHAnsi" w:cstheme="minorHAnsi"/>
          <w:i/>
          <w:iCs/>
          <w:color w:val="000000"/>
        </w:rPr>
        <w:t>chatbot</w:t>
      </w:r>
      <w:r w:rsidRPr="00787326">
        <w:rPr>
          <w:rFonts w:asciiTheme="minorHAnsi" w:hAnsiTheme="minorHAnsi" w:cstheme="minorHAnsi"/>
          <w:color w:val="000000"/>
        </w:rPr>
        <w:t xml:space="preserve"> contribuyó como andamiaje para la comprensión de la convivencia. El incremento de 23.5 puntos porcentuales en los niveles altos de autopercepción de preparación (de 68.0 % a 91.5 %) y la desaparición total de los niveles bajos en la encuesta de salida, constituyen indicadores sustantivos del impacto de la intervención. Estos resultados son coherentes con el marco teórico de los andamiajes cognitivos (Luckin y Holmes, 2016; Kuhail </w:t>
      </w:r>
      <w:r w:rsidRPr="00787326">
        <w:rPr>
          <w:rFonts w:asciiTheme="minorHAnsi" w:hAnsiTheme="minorHAnsi" w:cstheme="minorHAnsi"/>
          <w:i/>
          <w:iCs/>
          <w:color w:val="000000"/>
        </w:rPr>
        <w:t>et al</w:t>
      </w:r>
      <w:r w:rsidRPr="00787326">
        <w:rPr>
          <w:rFonts w:asciiTheme="minorHAnsi" w:hAnsiTheme="minorHAnsi" w:cstheme="minorHAnsi"/>
          <w:color w:val="000000"/>
        </w:rPr>
        <w:t xml:space="preserve">., 2023), donde se plantea que las tecnologías pueden actuar como soportes para la comprensión de conceptos complejos cuando se articulan con la mediación pedagógica docente. </w:t>
      </w:r>
    </w:p>
    <w:p w14:paraId="305D6274" w14:textId="77777777" w:rsidR="000728B1" w:rsidRPr="00787326" w:rsidRDefault="006A12E8">
      <w:pPr>
        <w:spacing w:after="120" w:line="276" w:lineRule="auto"/>
        <w:jc w:val="both"/>
        <w:rPr>
          <w:rFonts w:asciiTheme="minorHAnsi" w:hAnsiTheme="minorHAnsi" w:cstheme="minorHAnsi"/>
        </w:rPr>
      </w:pPr>
      <w:r w:rsidRPr="00787326">
        <w:rPr>
          <w:rFonts w:asciiTheme="minorHAnsi" w:hAnsiTheme="minorHAnsi" w:cstheme="minorHAnsi"/>
        </w:rPr>
        <w:t xml:space="preserve">La distinción que hace el estudiantado entre el "lenguaje humano y contextualizado" de la docente y el "lenguaje técnico y general" del chatbot es especialmente reveladora: sugiere que ambos modos de mediación son percibidos como complementarios y no como excluyentes. Este hallazgo coincide con Hwang y Chang (2021), quienes identifican la complementariedad con la mediación docente como una de las condiciones que potencian el valor pedagógico de los </w:t>
      </w:r>
      <w:r w:rsidRPr="00787326">
        <w:rPr>
          <w:rFonts w:asciiTheme="minorHAnsi" w:hAnsiTheme="minorHAnsi" w:cstheme="minorHAnsi"/>
          <w:i/>
          <w:iCs/>
        </w:rPr>
        <w:t>chatbots</w:t>
      </w:r>
      <w:r w:rsidRPr="00787326">
        <w:rPr>
          <w:rFonts w:asciiTheme="minorHAnsi" w:hAnsiTheme="minorHAnsi" w:cstheme="minorHAnsi"/>
        </w:rPr>
        <w:t xml:space="preserve">, y Holmes </w:t>
      </w:r>
      <w:r w:rsidRPr="00B31343">
        <w:rPr>
          <w:rFonts w:asciiTheme="minorHAnsi" w:hAnsiTheme="minorHAnsi" w:cstheme="minorHAnsi"/>
          <w:i/>
        </w:rPr>
        <w:t>et al</w:t>
      </w:r>
      <w:r w:rsidRPr="00787326">
        <w:rPr>
          <w:rFonts w:asciiTheme="minorHAnsi" w:hAnsiTheme="minorHAnsi" w:cstheme="minorHAnsi"/>
        </w:rPr>
        <w:t>. (2019), subrayan la importancia del diseño intencionado de su integración curricular.</w:t>
      </w:r>
    </w:p>
    <w:p w14:paraId="0996B670" w14:textId="77777777" w:rsidR="000728B1" w:rsidRPr="00787326" w:rsidRDefault="006A12E8">
      <w:pPr>
        <w:spacing w:after="120" w:line="276" w:lineRule="auto"/>
        <w:jc w:val="both"/>
        <w:rPr>
          <w:rFonts w:asciiTheme="minorHAnsi" w:hAnsiTheme="minorHAnsi" w:cstheme="minorHAnsi"/>
        </w:rPr>
      </w:pPr>
      <w:r w:rsidRPr="00787326">
        <w:rPr>
          <w:rFonts w:asciiTheme="minorHAnsi" w:hAnsiTheme="minorHAnsi" w:cstheme="minorHAnsi"/>
          <w:color w:val="000000"/>
        </w:rPr>
        <w:t>Sobre el desarrollo de procesos metacognitivos y reflexivos en la encuesta de proceso, el 97.9</w:t>
      </w:r>
      <w:r w:rsidRPr="00787326">
        <w:rPr>
          <w:rFonts w:asciiTheme="minorHAnsi" w:hAnsiTheme="minorHAnsi" w:cstheme="minorHAnsi"/>
        </w:rPr>
        <w:t xml:space="preserve"> </w:t>
      </w:r>
      <w:r w:rsidRPr="00787326">
        <w:rPr>
          <w:rFonts w:asciiTheme="minorHAnsi" w:hAnsiTheme="minorHAnsi" w:cstheme="minorHAnsi"/>
          <w:color w:val="000000"/>
        </w:rPr>
        <w:t xml:space="preserve">% declaró que el </w:t>
      </w:r>
      <w:r w:rsidRPr="00787326">
        <w:rPr>
          <w:rFonts w:asciiTheme="minorHAnsi" w:hAnsiTheme="minorHAnsi" w:cstheme="minorHAnsi"/>
          <w:i/>
          <w:iCs/>
          <w:color w:val="000000"/>
        </w:rPr>
        <w:t>chatbot</w:t>
      </w:r>
      <w:r w:rsidRPr="00787326">
        <w:rPr>
          <w:rFonts w:asciiTheme="minorHAnsi" w:hAnsiTheme="minorHAnsi" w:cstheme="minorHAnsi"/>
          <w:color w:val="000000"/>
        </w:rPr>
        <w:t xml:space="preserve"> complementa su formación docente (totalmente de acuerdo: 55.3 %; de acuerdo: 42.6 %). Las respuestas abiertas de la encuesta de salida revela</w:t>
      </w:r>
      <w:r w:rsidRPr="00787326">
        <w:rPr>
          <w:rFonts w:asciiTheme="minorHAnsi" w:hAnsiTheme="minorHAnsi" w:cstheme="minorHAnsi"/>
        </w:rPr>
        <w:t>ron</w:t>
      </w:r>
      <w:r w:rsidRPr="00787326">
        <w:rPr>
          <w:rFonts w:asciiTheme="minorHAnsi" w:hAnsiTheme="minorHAnsi" w:cstheme="minorHAnsi"/>
          <w:color w:val="000000"/>
        </w:rPr>
        <w:t xml:space="preserve"> una articulación creciente entre teoría, normativa y práctica pedagógica, así como el uso del </w:t>
      </w:r>
      <w:r w:rsidRPr="00787326">
        <w:rPr>
          <w:rFonts w:asciiTheme="minorHAnsi" w:hAnsiTheme="minorHAnsi" w:cstheme="minorHAnsi"/>
          <w:i/>
          <w:iCs/>
          <w:color w:val="000000"/>
        </w:rPr>
        <w:t>chatbot</w:t>
      </w:r>
      <w:r w:rsidRPr="00787326">
        <w:rPr>
          <w:rFonts w:asciiTheme="minorHAnsi" w:hAnsiTheme="minorHAnsi" w:cstheme="minorHAnsi"/>
          <w:color w:val="000000"/>
        </w:rPr>
        <w:t xml:space="preserve"> para organizar ideas previas, contrastar información y profundizar comprensiones.</w:t>
      </w:r>
    </w:p>
    <w:p w14:paraId="75E1A64C" w14:textId="77777777" w:rsidR="000728B1" w:rsidRPr="00787326" w:rsidRDefault="006A12E8">
      <w:pPr>
        <w:pBdr>
          <w:top w:val="nil"/>
          <w:left w:val="nil"/>
          <w:bottom w:val="nil"/>
          <w:right w:val="nil"/>
          <w:between w:val="nil"/>
        </w:pBdr>
        <w:spacing w:after="120" w:line="276" w:lineRule="auto"/>
        <w:jc w:val="both"/>
        <w:rPr>
          <w:rFonts w:asciiTheme="minorHAnsi" w:hAnsiTheme="minorHAnsi" w:cstheme="minorHAnsi"/>
          <w:color w:val="000000"/>
        </w:rPr>
      </w:pPr>
      <w:r w:rsidRPr="00787326">
        <w:rPr>
          <w:rFonts w:asciiTheme="minorHAnsi" w:hAnsiTheme="minorHAnsi" w:cstheme="minorHAnsi"/>
          <w:color w:val="000000"/>
        </w:rPr>
        <w:t>El análisis temático identific</w:t>
      </w:r>
      <w:r w:rsidRPr="00787326">
        <w:rPr>
          <w:rFonts w:asciiTheme="minorHAnsi" w:hAnsiTheme="minorHAnsi" w:cstheme="minorHAnsi"/>
        </w:rPr>
        <w:t>ó</w:t>
      </w:r>
      <w:r w:rsidRPr="00787326">
        <w:rPr>
          <w:rFonts w:asciiTheme="minorHAnsi" w:hAnsiTheme="minorHAnsi" w:cstheme="minorHAnsi"/>
          <w:color w:val="000000"/>
        </w:rPr>
        <w:t xml:space="preserve"> procesos metacognitivos emergentes no planificados explícitamente en el diseño de la intervención. </w:t>
      </w:r>
      <w:r w:rsidRPr="00787326">
        <w:rPr>
          <w:rFonts w:asciiTheme="minorHAnsi" w:hAnsiTheme="minorHAnsi" w:cstheme="minorHAnsi"/>
        </w:rPr>
        <w:t>El estudiantado</w:t>
      </w:r>
      <w:r w:rsidRPr="00787326">
        <w:rPr>
          <w:rFonts w:asciiTheme="minorHAnsi" w:hAnsiTheme="minorHAnsi" w:cstheme="minorHAnsi"/>
          <w:color w:val="000000"/>
        </w:rPr>
        <w:t xml:space="preserve"> describe procesos de planificación, monitoreo y evaluación de su propio aprendizaje:</w:t>
      </w:r>
      <w:r w:rsidRPr="00787326">
        <w:rPr>
          <w:rFonts w:asciiTheme="minorHAnsi" w:hAnsiTheme="minorHAnsi" w:cstheme="minorHAnsi"/>
        </w:rPr>
        <w:t xml:space="preserve"> </w:t>
      </w:r>
      <w:r w:rsidRPr="00787326">
        <w:rPr>
          <w:rFonts w:asciiTheme="minorHAnsi" w:hAnsiTheme="minorHAnsi" w:cstheme="minorHAnsi"/>
          <w:color w:val="000000"/>
        </w:rPr>
        <w:t xml:space="preserve">"Busqué harto sobre la </w:t>
      </w:r>
      <w:r w:rsidRPr="00787326">
        <w:rPr>
          <w:rFonts w:asciiTheme="minorHAnsi" w:hAnsiTheme="minorHAnsi" w:cstheme="minorHAnsi"/>
        </w:rPr>
        <w:t>convivencia</w:t>
      </w:r>
      <w:r w:rsidRPr="00787326">
        <w:rPr>
          <w:rFonts w:asciiTheme="minorHAnsi" w:hAnsiTheme="minorHAnsi" w:cstheme="minorHAnsi"/>
          <w:color w:val="000000"/>
        </w:rPr>
        <w:t xml:space="preserve"> y me aparecieron muchos autores, </w:t>
      </w:r>
      <w:r w:rsidRPr="00787326">
        <w:rPr>
          <w:rFonts w:asciiTheme="minorHAnsi" w:hAnsiTheme="minorHAnsi" w:cstheme="minorHAnsi"/>
        </w:rPr>
        <w:t>algunos</w:t>
      </w:r>
      <w:r w:rsidRPr="00787326">
        <w:rPr>
          <w:rFonts w:asciiTheme="minorHAnsi" w:hAnsiTheme="minorHAnsi" w:cstheme="minorHAnsi"/>
          <w:color w:val="000000"/>
        </w:rPr>
        <w:t xml:space="preserve"> antiguos que son la base</w:t>
      </w:r>
      <w:r w:rsidRPr="00787326">
        <w:rPr>
          <w:rFonts w:asciiTheme="minorHAnsi" w:hAnsiTheme="minorHAnsi" w:cstheme="minorHAnsi"/>
        </w:rPr>
        <w:t xml:space="preserve">, </w:t>
      </w:r>
      <w:r w:rsidRPr="00787326">
        <w:rPr>
          <w:rFonts w:asciiTheme="minorHAnsi" w:hAnsiTheme="minorHAnsi" w:cstheme="minorHAnsi"/>
          <w:color w:val="000000"/>
        </w:rPr>
        <w:t xml:space="preserve">y </w:t>
      </w:r>
      <w:r w:rsidRPr="00787326">
        <w:rPr>
          <w:rFonts w:asciiTheme="minorHAnsi" w:hAnsiTheme="minorHAnsi" w:cstheme="minorHAnsi"/>
        </w:rPr>
        <w:t>otros más</w:t>
      </w:r>
      <w:r w:rsidRPr="00787326">
        <w:rPr>
          <w:rFonts w:asciiTheme="minorHAnsi" w:hAnsiTheme="minorHAnsi" w:cstheme="minorHAnsi"/>
          <w:color w:val="000000"/>
        </w:rPr>
        <w:t xml:space="preserve"> actualizados. Eso me ayudó a darme </w:t>
      </w:r>
      <w:r w:rsidRPr="00787326">
        <w:rPr>
          <w:rFonts w:asciiTheme="minorHAnsi" w:hAnsiTheme="minorHAnsi" w:cstheme="minorHAnsi"/>
        </w:rPr>
        <w:t>cuenta que no solo es importante la lectura, sino comprender, comparar y</w:t>
      </w:r>
      <w:r w:rsidRPr="00787326">
        <w:rPr>
          <w:rFonts w:asciiTheme="minorHAnsi" w:hAnsiTheme="minorHAnsi" w:cstheme="minorHAnsi"/>
          <w:color w:val="000000"/>
        </w:rPr>
        <w:t xml:space="preserve"> reflexionar sobre un tema". Otra expresi</w:t>
      </w:r>
      <w:r w:rsidRPr="00787326">
        <w:rPr>
          <w:rFonts w:asciiTheme="minorHAnsi" w:hAnsiTheme="minorHAnsi" w:cstheme="minorHAnsi"/>
        </w:rPr>
        <w:t>ón fue:</w:t>
      </w:r>
      <w:r w:rsidRPr="00787326">
        <w:rPr>
          <w:rFonts w:asciiTheme="minorHAnsi" w:hAnsiTheme="minorHAnsi" w:cstheme="minorHAnsi"/>
          <w:color w:val="000000"/>
        </w:rPr>
        <w:t xml:space="preserve"> "Yo hacía como una combinación entre el </w:t>
      </w:r>
      <w:r w:rsidRPr="00787326">
        <w:rPr>
          <w:rFonts w:asciiTheme="minorHAnsi" w:hAnsiTheme="minorHAnsi" w:cstheme="minorHAnsi"/>
          <w:i/>
          <w:iCs/>
          <w:color w:val="000000"/>
        </w:rPr>
        <w:t>chatbot</w:t>
      </w:r>
      <w:r w:rsidRPr="00787326">
        <w:rPr>
          <w:rFonts w:asciiTheme="minorHAnsi" w:hAnsiTheme="minorHAnsi" w:cstheme="minorHAnsi"/>
          <w:color w:val="000000"/>
        </w:rPr>
        <w:t xml:space="preserve"> y la IA en general: el </w:t>
      </w:r>
      <w:r w:rsidRPr="00787326">
        <w:rPr>
          <w:rFonts w:asciiTheme="minorHAnsi" w:hAnsiTheme="minorHAnsi" w:cstheme="minorHAnsi"/>
          <w:i/>
          <w:iCs/>
          <w:color w:val="000000"/>
        </w:rPr>
        <w:t>chatbot</w:t>
      </w:r>
      <w:r w:rsidRPr="00787326">
        <w:rPr>
          <w:rFonts w:asciiTheme="minorHAnsi" w:hAnsiTheme="minorHAnsi" w:cstheme="minorHAnsi"/>
          <w:color w:val="000000"/>
        </w:rPr>
        <w:t xml:space="preserve"> me entregaba las ideas y después la IA general era como más para profundizar</w:t>
      </w:r>
      <w:r w:rsidRPr="00787326">
        <w:rPr>
          <w:rFonts w:asciiTheme="minorHAnsi" w:hAnsiTheme="minorHAnsi" w:cstheme="minorHAnsi"/>
        </w:rPr>
        <w:t>”.</w:t>
      </w:r>
    </w:p>
    <w:p w14:paraId="6CB5B9FA" w14:textId="77777777" w:rsidR="000728B1" w:rsidRPr="00787326" w:rsidRDefault="006A12E8">
      <w:pPr>
        <w:pBdr>
          <w:top w:val="nil"/>
          <w:left w:val="nil"/>
          <w:bottom w:val="nil"/>
          <w:right w:val="nil"/>
          <w:between w:val="nil"/>
        </w:pBdr>
        <w:spacing w:after="120" w:line="276" w:lineRule="auto"/>
        <w:jc w:val="both"/>
        <w:rPr>
          <w:rFonts w:asciiTheme="minorHAnsi" w:hAnsiTheme="minorHAnsi" w:cstheme="minorHAnsi"/>
          <w:color w:val="000000"/>
        </w:rPr>
      </w:pPr>
      <w:r w:rsidRPr="00787326">
        <w:rPr>
          <w:rFonts w:asciiTheme="minorHAnsi" w:hAnsiTheme="minorHAnsi" w:cstheme="minorHAnsi"/>
          <w:color w:val="000000"/>
        </w:rPr>
        <w:t xml:space="preserve">Por tanto, el desarrollo de procesos metacognitivos fue un aspecto a destacar. </w:t>
      </w:r>
      <w:r w:rsidRPr="00787326">
        <w:rPr>
          <w:rFonts w:asciiTheme="minorHAnsi" w:hAnsiTheme="minorHAnsi" w:cstheme="minorHAnsi"/>
        </w:rPr>
        <w:t>Estos</w:t>
      </w:r>
      <w:r w:rsidRPr="00787326">
        <w:rPr>
          <w:rFonts w:asciiTheme="minorHAnsi" w:hAnsiTheme="minorHAnsi" w:cstheme="minorHAnsi"/>
          <w:color w:val="000000"/>
        </w:rPr>
        <w:t xml:space="preserve"> procesos metacognitivos, no explícitamente planificados en la intervención, constituyen uno de los hallazgos más relevantes del estudio. Este resultado se alinea con investigaciones que destacan el potencial de las tecnologías de IA para promover la reflexión sobre el propio aprendizaje cuando su uso está mediado pedagógicamente (</w:t>
      </w:r>
      <w:r w:rsidRPr="00787326">
        <w:rPr>
          <w:rFonts w:asciiTheme="minorHAnsi" w:hAnsiTheme="minorHAnsi" w:cstheme="minorHAnsi"/>
        </w:rPr>
        <w:t xml:space="preserve">Taub </w:t>
      </w:r>
      <w:r w:rsidRPr="00787326">
        <w:rPr>
          <w:rFonts w:asciiTheme="minorHAnsi" w:hAnsiTheme="minorHAnsi" w:cstheme="minorHAnsi"/>
          <w:i/>
          <w:iCs/>
        </w:rPr>
        <w:t>et al</w:t>
      </w:r>
      <w:r w:rsidRPr="00787326">
        <w:rPr>
          <w:rFonts w:asciiTheme="minorHAnsi" w:hAnsiTheme="minorHAnsi" w:cstheme="minorHAnsi"/>
        </w:rPr>
        <w:t>., 2021</w:t>
      </w:r>
      <w:r w:rsidRPr="00787326">
        <w:rPr>
          <w:rFonts w:asciiTheme="minorHAnsi" w:hAnsiTheme="minorHAnsi" w:cstheme="minorHAnsi"/>
          <w:color w:val="000000"/>
        </w:rPr>
        <w:t xml:space="preserve">). Los </w:t>
      </w:r>
      <w:r w:rsidRPr="00787326">
        <w:rPr>
          <w:rFonts w:asciiTheme="minorHAnsi" w:hAnsiTheme="minorHAnsi" w:cstheme="minorHAnsi"/>
        </w:rPr>
        <w:t>futuros docentes</w:t>
      </w:r>
      <w:r w:rsidRPr="00787326">
        <w:rPr>
          <w:rFonts w:asciiTheme="minorHAnsi" w:hAnsiTheme="minorHAnsi" w:cstheme="minorHAnsi"/>
          <w:color w:val="000000"/>
        </w:rPr>
        <w:t xml:space="preserve"> describieron procesos de planificación, monitoreo y evaluación de su aprendizaje al interactuar con el </w:t>
      </w:r>
      <w:r w:rsidRPr="00787326">
        <w:rPr>
          <w:rFonts w:asciiTheme="minorHAnsi" w:hAnsiTheme="minorHAnsi" w:cstheme="minorHAnsi"/>
          <w:i/>
          <w:iCs/>
          <w:color w:val="000000"/>
        </w:rPr>
        <w:t>chatbot</w:t>
      </w:r>
      <w:r w:rsidRPr="00787326">
        <w:rPr>
          <w:rFonts w:asciiTheme="minorHAnsi" w:hAnsiTheme="minorHAnsi" w:cstheme="minorHAnsi"/>
          <w:color w:val="000000"/>
        </w:rPr>
        <w:t xml:space="preserve">: contrastar información, verificar autores, reformular ideas previas. Estos procesos </w:t>
      </w:r>
      <w:r w:rsidRPr="00787326">
        <w:rPr>
          <w:rFonts w:asciiTheme="minorHAnsi" w:hAnsiTheme="minorHAnsi" w:cstheme="minorHAnsi"/>
          <w:color w:val="000000"/>
        </w:rPr>
        <w:lastRenderedPageBreak/>
        <w:t>son constitutivos de la metacognición, tal como la define la literatura especializada (Flavell, 1979; Schraw y Dennison, 1994).</w:t>
      </w:r>
    </w:p>
    <w:p w14:paraId="12AC9C24" w14:textId="77777777" w:rsidR="000728B1" w:rsidRPr="00787326" w:rsidRDefault="006A12E8">
      <w:pPr>
        <w:spacing w:after="120" w:line="276" w:lineRule="auto"/>
        <w:jc w:val="both"/>
        <w:rPr>
          <w:rFonts w:asciiTheme="minorHAnsi" w:hAnsiTheme="minorHAnsi" w:cstheme="minorHAnsi"/>
        </w:rPr>
      </w:pPr>
      <w:r w:rsidRPr="00787326">
        <w:rPr>
          <w:rFonts w:asciiTheme="minorHAnsi" w:hAnsiTheme="minorHAnsi" w:cstheme="minorHAnsi"/>
        </w:rPr>
        <w:t xml:space="preserve">El hecho de que emerjan de manera no planificada sugiere que el diseño de la experiencia al incorporar el </w:t>
      </w:r>
      <w:r w:rsidRPr="00787326">
        <w:rPr>
          <w:rFonts w:asciiTheme="minorHAnsi" w:hAnsiTheme="minorHAnsi" w:cstheme="minorHAnsi"/>
          <w:i/>
          <w:iCs/>
        </w:rPr>
        <w:t>chatbot</w:t>
      </w:r>
      <w:r w:rsidRPr="00787326">
        <w:rPr>
          <w:rFonts w:asciiTheme="minorHAnsi" w:hAnsiTheme="minorHAnsi" w:cstheme="minorHAnsi"/>
        </w:rPr>
        <w:t xml:space="preserve"> en tareas complejas y auténticas generó las condiciones para que el estudiantado ejerciera un rol activo en la regulación de su propio aprendizaje. Esto es coherente con la visión constructivista de la mediación pedagógica (Mederos Mollineda</w:t>
      </w:r>
      <w:r w:rsidRPr="00787326">
        <w:rPr>
          <w:rFonts w:asciiTheme="minorHAnsi" w:hAnsiTheme="minorHAnsi" w:cstheme="minorHAnsi"/>
          <w:i/>
          <w:iCs/>
        </w:rPr>
        <w:t xml:space="preserve"> et al</w:t>
      </w:r>
      <w:r w:rsidRPr="00787326">
        <w:rPr>
          <w:rFonts w:asciiTheme="minorHAnsi" w:hAnsiTheme="minorHAnsi" w:cstheme="minorHAnsi"/>
        </w:rPr>
        <w:t>., 2026) y con los principios del aprendizaje activo y autorregulado que subyacen a la formación de docentes de calidad (Vaillant y Marcelo, 2015).</w:t>
      </w:r>
    </w:p>
    <w:p w14:paraId="02EECF59" w14:textId="12C087E5" w:rsidR="000728B1" w:rsidRPr="00787326" w:rsidRDefault="006A12E8">
      <w:pPr>
        <w:spacing w:after="120" w:line="276" w:lineRule="auto"/>
        <w:jc w:val="both"/>
        <w:rPr>
          <w:rFonts w:asciiTheme="minorHAnsi" w:hAnsiTheme="minorHAnsi" w:cstheme="minorHAnsi"/>
          <w:color w:val="000000"/>
        </w:rPr>
      </w:pPr>
      <w:r w:rsidRPr="00787326">
        <w:rPr>
          <w:rFonts w:asciiTheme="minorHAnsi" w:hAnsiTheme="minorHAnsi" w:cstheme="minorHAnsi"/>
          <w:color w:val="000000"/>
        </w:rPr>
        <w:t xml:space="preserve">Respecto a la formación ética y profesional en el uso de IA en la encuesta de proceso, el 83.0 % </w:t>
      </w:r>
      <w:r w:rsidR="00787326" w:rsidRPr="00787326">
        <w:rPr>
          <w:rFonts w:asciiTheme="minorHAnsi" w:hAnsiTheme="minorHAnsi" w:cstheme="minorHAnsi"/>
          <w:color w:val="000000"/>
        </w:rPr>
        <w:t xml:space="preserve">responde que </w:t>
      </w:r>
      <w:r w:rsidRPr="00787326">
        <w:rPr>
          <w:rFonts w:asciiTheme="minorHAnsi" w:hAnsiTheme="minorHAnsi" w:cstheme="minorHAnsi"/>
          <w:color w:val="000000"/>
        </w:rPr>
        <w:t xml:space="preserve">recomendaría </w:t>
      </w:r>
      <w:r w:rsidR="00787326" w:rsidRPr="00787326">
        <w:rPr>
          <w:rFonts w:asciiTheme="minorHAnsi" w:hAnsiTheme="minorHAnsi" w:cstheme="minorHAnsi"/>
          <w:color w:val="000000"/>
        </w:rPr>
        <w:t>“totalmente el empleo de</w:t>
      </w:r>
      <w:r w:rsidRPr="00787326">
        <w:rPr>
          <w:rFonts w:asciiTheme="minorHAnsi" w:hAnsiTheme="minorHAnsi" w:cstheme="minorHAnsi"/>
          <w:color w:val="000000"/>
        </w:rPr>
        <w:t xml:space="preserve">l </w:t>
      </w:r>
      <w:r w:rsidRPr="00787326">
        <w:rPr>
          <w:rFonts w:asciiTheme="minorHAnsi" w:hAnsiTheme="minorHAnsi" w:cstheme="minorHAnsi"/>
          <w:i/>
          <w:iCs/>
          <w:color w:val="000000"/>
        </w:rPr>
        <w:t>chatbot</w:t>
      </w:r>
      <w:r w:rsidR="00787326" w:rsidRPr="00787326">
        <w:rPr>
          <w:rFonts w:asciiTheme="minorHAnsi" w:hAnsiTheme="minorHAnsi" w:cstheme="minorHAnsi"/>
          <w:color w:val="000000"/>
        </w:rPr>
        <w:t xml:space="preserve">, mientras el </w:t>
      </w:r>
      <w:r w:rsidRPr="00787326">
        <w:rPr>
          <w:rFonts w:asciiTheme="minorHAnsi" w:hAnsiTheme="minorHAnsi" w:cstheme="minorHAnsi"/>
          <w:color w:val="000000"/>
        </w:rPr>
        <w:t>1</w:t>
      </w:r>
      <w:r w:rsidR="006A58A3" w:rsidRPr="00787326">
        <w:rPr>
          <w:rFonts w:asciiTheme="minorHAnsi" w:hAnsiTheme="minorHAnsi" w:cstheme="minorHAnsi"/>
          <w:color w:val="000000"/>
        </w:rPr>
        <w:t>7</w:t>
      </w:r>
      <w:r w:rsidRPr="00787326">
        <w:rPr>
          <w:rFonts w:asciiTheme="minorHAnsi" w:hAnsiTheme="minorHAnsi" w:cstheme="minorHAnsi"/>
          <w:color w:val="000000"/>
        </w:rPr>
        <w:t xml:space="preserve"> %</w:t>
      </w:r>
      <w:r w:rsidR="00787326" w:rsidRPr="00787326">
        <w:rPr>
          <w:rFonts w:asciiTheme="minorHAnsi" w:hAnsiTheme="minorHAnsi" w:cstheme="minorHAnsi"/>
          <w:color w:val="000000"/>
        </w:rPr>
        <w:t>, restante considera que “</w:t>
      </w:r>
      <w:r w:rsidRPr="00787326">
        <w:rPr>
          <w:rFonts w:asciiTheme="minorHAnsi" w:hAnsiTheme="minorHAnsi" w:cstheme="minorHAnsi"/>
        </w:rPr>
        <w:t>t</w:t>
      </w:r>
      <w:r w:rsidRPr="00787326">
        <w:rPr>
          <w:rFonts w:asciiTheme="minorHAnsi" w:hAnsiTheme="minorHAnsi" w:cstheme="minorHAnsi"/>
          <w:color w:val="000000"/>
        </w:rPr>
        <w:t>al vez</w:t>
      </w:r>
      <w:r w:rsidR="00787326" w:rsidRPr="00787326">
        <w:rPr>
          <w:rFonts w:asciiTheme="minorHAnsi" w:hAnsiTheme="minorHAnsi" w:cstheme="minorHAnsi"/>
          <w:color w:val="000000"/>
        </w:rPr>
        <w:t>” lo haría</w:t>
      </w:r>
      <w:r w:rsidRPr="00787326">
        <w:rPr>
          <w:rFonts w:asciiTheme="minorHAnsi" w:hAnsiTheme="minorHAnsi" w:cstheme="minorHAnsi"/>
          <w:color w:val="000000"/>
        </w:rPr>
        <w:t>. En la encuesta de salida, el 75.0 % otorgó valoraciones muy positivas (opciones 4 y 5), con un promedio de 4.30 sobre 5. Las sugerencias abiertas evidencian preocupación transversal por el uso responsable y no dependiente del recurso.</w:t>
      </w:r>
    </w:p>
    <w:p w14:paraId="1E953AA3" w14:textId="6A91D2D0" w:rsidR="000728B1" w:rsidRPr="00787326" w:rsidRDefault="006A12E8">
      <w:pPr>
        <w:spacing w:after="120" w:line="276" w:lineRule="auto"/>
        <w:jc w:val="both"/>
        <w:rPr>
          <w:rFonts w:asciiTheme="minorHAnsi" w:hAnsiTheme="minorHAnsi" w:cstheme="minorHAnsi"/>
        </w:rPr>
      </w:pPr>
      <w:r w:rsidRPr="00787326">
        <w:rPr>
          <w:rFonts w:asciiTheme="minorHAnsi" w:hAnsiTheme="minorHAnsi" w:cstheme="minorHAnsi"/>
        </w:rPr>
        <w:t>Igualmente, l</w:t>
      </w:r>
      <w:r w:rsidRPr="00787326">
        <w:rPr>
          <w:rFonts w:asciiTheme="minorHAnsi" w:hAnsiTheme="minorHAnsi" w:cstheme="minorHAnsi"/>
          <w:color w:val="000000"/>
        </w:rPr>
        <w:t xml:space="preserve">a reflexión ética emerge con especial fuerza en </w:t>
      </w:r>
      <w:r w:rsidRPr="00787326">
        <w:rPr>
          <w:rFonts w:asciiTheme="minorHAnsi" w:hAnsiTheme="minorHAnsi" w:cstheme="minorHAnsi"/>
        </w:rPr>
        <w:t>la conversación con el estudiantado</w:t>
      </w:r>
      <w:r w:rsidRPr="00787326">
        <w:rPr>
          <w:rFonts w:asciiTheme="minorHAnsi" w:hAnsiTheme="minorHAnsi" w:cstheme="minorHAnsi"/>
          <w:color w:val="000000"/>
        </w:rPr>
        <w:t xml:space="preserve">, </w:t>
      </w:r>
      <w:r w:rsidRPr="00787326">
        <w:rPr>
          <w:rFonts w:asciiTheme="minorHAnsi" w:hAnsiTheme="minorHAnsi" w:cstheme="minorHAnsi"/>
        </w:rPr>
        <w:t>al constituir</w:t>
      </w:r>
      <w:r w:rsidRPr="00787326">
        <w:rPr>
          <w:rFonts w:asciiTheme="minorHAnsi" w:hAnsiTheme="minorHAnsi" w:cstheme="minorHAnsi"/>
          <w:color w:val="000000"/>
        </w:rPr>
        <w:t xml:space="preserve"> una de las categorías más consistentes y transversales del análisis. En una primera opinión se expresa:</w:t>
      </w:r>
      <w:r w:rsidRPr="00787326">
        <w:rPr>
          <w:rFonts w:asciiTheme="minorHAnsi" w:hAnsiTheme="minorHAnsi" w:cstheme="minorHAnsi"/>
        </w:rPr>
        <w:t xml:space="preserve"> </w:t>
      </w:r>
      <w:r w:rsidRPr="00787326">
        <w:rPr>
          <w:rFonts w:asciiTheme="minorHAnsi" w:hAnsiTheme="minorHAnsi" w:cstheme="minorHAnsi"/>
          <w:color w:val="000000"/>
        </w:rPr>
        <w:t xml:space="preserve">"Usar el </w:t>
      </w:r>
      <w:r w:rsidRPr="00787326">
        <w:rPr>
          <w:rFonts w:asciiTheme="minorHAnsi" w:hAnsiTheme="minorHAnsi" w:cstheme="minorHAnsi"/>
          <w:i/>
          <w:iCs/>
          <w:color w:val="000000"/>
        </w:rPr>
        <w:t>chatbot</w:t>
      </w:r>
      <w:r w:rsidRPr="00787326">
        <w:rPr>
          <w:rFonts w:asciiTheme="minorHAnsi" w:hAnsiTheme="minorHAnsi" w:cstheme="minorHAnsi"/>
          <w:color w:val="000000"/>
        </w:rPr>
        <w:t xml:space="preserve"> no es </w:t>
      </w:r>
      <w:r w:rsidRPr="00787326">
        <w:rPr>
          <w:rFonts w:asciiTheme="minorHAnsi" w:hAnsiTheme="minorHAnsi" w:cstheme="minorHAnsi"/>
        </w:rPr>
        <w:t>cómo</w:t>
      </w:r>
      <w:r w:rsidRPr="00787326">
        <w:rPr>
          <w:rFonts w:asciiTheme="minorHAnsi" w:hAnsiTheme="minorHAnsi" w:cstheme="minorHAnsi"/>
          <w:color w:val="000000"/>
        </w:rPr>
        <w:t xml:space="preserve"> usarlo siempre para todo, sino que de manera responsable</w:t>
      </w:r>
      <w:r w:rsidRPr="00787326">
        <w:rPr>
          <w:rFonts w:asciiTheme="minorHAnsi" w:hAnsiTheme="minorHAnsi" w:cstheme="minorHAnsi"/>
        </w:rPr>
        <w:t>.</w:t>
      </w:r>
      <w:r w:rsidRPr="00787326">
        <w:rPr>
          <w:rFonts w:asciiTheme="minorHAnsi" w:hAnsiTheme="minorHAnsi" w:cstheme="minorHAnsi"/>
          <w:color w:val="000000"/>
        </w:rPr>
        <w:t xml:space="preserve"> </w:t>
      </w:r>
      <w:r w:rsidRPr="00787326">
        <w:rPr>
          <w:rFonts w:asciiTheme="minorHAnsi" w:hAnsiTheme="minorHAnsi" w:cstheme="minorHAnsi"/>
        </w:rPr>
        <w:t>Si quiero</w:t>
      </w:r>
      <w:r w:rsidRPr="00787326">
        <w:rPr>
          <w:rFonts w:asciiTheme="minorHAnsi" w:hAnsiTheme="minorHAnsi" w:cstheme="minorHAnsi"/>
          <w:color w:val="000000"/>
        </w:rPr>
        <w:t xml:space="preserve"> aplicar cierta actividad y no funciona, observ</w:t>
      </w:r>
      <w:r w:rsidRPr="00787326">
        <w:rPr>
          <w:rFonts w:asciiTheme="minorHAnsi" w:hAnsiTheme="minorHAnsi" w:cstheme="minorHAnsi"/>
        </w:rPr>
        <w:t>o</w:t>
      </w:r>
      <w:r w:rsidRPr="00787326">
        <w:rPr>
          <w:rFonts w:asciiTheme="minorHAnsi" w:hAnsiTheme="minorHAnsi" w:cstheme="minorHAnsi"/>
          <w:color w:val="000000"/>
        </w:rPr>
        <w:t xml:space="preserve"> por qué no funciona y p</w:t>
      </w:r>
      <w:r w:rsidRPr="00787326">
        <w:rPr>
          <w:rFonts w:asciiTheme="minorHAnsi" w:hAnsiTheme="minorHAnsi" w:cstheme="minorHAnsi"/>
        </w:rPr>
        <w:t>ido</w:t>
      </w:r>
      <w:r w:rsidRPr="00787326">
        <w:rPr>
          <w:rFonts w:asciiTheme="minorHAnsi" w:hAnsiTheme="minorHAnsi" w:cstheme="minorHAnsi"/>
          <w:color w:val="000000"/>
        </w:rPr>
        <w:t xml:space="preserve"> al </w:t>
      </w:r>
      <w:r w:rsidRPr="00787326">
        <w:rPr>
          <w:rFonts w:asciiTheme="minorHAnsi" w:hAnsiTheme="minorHAnsi" w:cstheme="minorHAnsi"/>
          <w:i/>
          <w:iCs/>
          <w:color w:val="000000"/>
        </w:rPr>
        <w:t>chatbot</w:t>
      </w:r>
      <w:r w:rsidRPr="00787326">
        <w:rPr>
          <w:rFonts w:asciiTheme="minorHAnsi" w:hAnsiTheme="minorHAnsi" w:cstheme="minorHAnsi"/>
          <w:color w:val="000000"/>
        </w:rPr>
        <w:t xml:space="preserve"> que me ayude a reformarla"; en otr</w:t>
      </w:r>
      <w:r w:rsidRPr="00787326">
        <w:rPr>
          <w:rFonts w:asciiTheme="minorHAnsi" w:hAnsiTheme="minorHAnsi" w:cstheme="minorHAnsi"/>
        </w:rPr>
        <w:t>o testimonio</w:t>
      </w:r>
      <w:r w:rsidRPr="00787326">
        <w:rPr>
          <w:rFonts w:asciiTheme="minorHAnsi" w:hAnsiTheme="minorHAnsi" w:cstheme="minorHAnsi"/>
          <w:color w:val="000000"/>
        </w:rPr>
        <w:t xml:space="preserve">: "La IA no es la que va a estar haciendo clases, vamos a ser nosotros. Somos nosotros los que tenemos que aprender, sabernos las políticas, poder realizar clases de calidad. Los aprendizajes siempre tienen que ser de uno. La </w:t>
      </w:r>
      <w:r w:rsidRPr="00787326">
        <w:rPr>
          <w:rFonts w:asciiTheme="minorHAnsi" w:hAnsiTheme="minorHAnsi" w:cstheme="minorHAnsi"/>
        </w:rPr>
        <w:t>IA</w:t>
      </w:r>
      <w:r w:rsidRPr="00787326">
        <w:rPr>
          <w:rFonts w:asciiTheme="minorHAnsi" w:hAnsiTheme="minorHAnsi" w:cstheme="minorHAnsi"/>
          <w:color w:val="000000"/>
        </w:rPr>
        <w:t xml:space="preserve"> puede ser muy inteligente, pero también tenemos que hacerlo nosotros, especialmente dentro de lo que son las emociones y la </w:t>
      </w:r>
      <w:r w:rsidRPr="00787326">
        <w:rPr>
          <w:rFonts w:asciiTheme="minorHAnsi" w:hAnsiTheme="minorHAnsi" w:cstheme="minorHAnsi"/>
        </w:rPr>
        <w:t>convivencia</w:t>
      </w:r>
      <w:r w:rsidRPr="00787326">
        <w:rPr>
          <w:rFonts w:asciiTheme="minorHAnsi" w:hAnsiTheme="minorHAnsi" w:cstheme="minorHAnsi"/>
          <w:color w:val="000000"/>
        </w:rPr>
        <w:t>"; una tercera opinión apunta a que "</w:t>
      </w:r>
      <w:r w:rsidRPr="00787326">
        <w:rPr>
          <w:rFonts w:asciiTheme="minorHAnsi" w:hAnsiTheme="minorHAnsi" w:cstheme="minorHAnsi"/>
        </w:rPr>
        <w:t>si bien</w:t>
      </w:r>
      <w:r w:rsidRPr="00787326">
        <w:rPr>
          <w:rFonts w:asciiTheme="minorHAnsi" w:hAnsiTheme="minorHAnsi" w:cstheme="minorHAnsi"/>
          <w:color w:val="000000"/>
        </w:rPr>
        <w:t xml:space="preserve"> es un super buen recurso, hay que tener claro que nosotros somos docentes en formación y es una herramienta, pero no para abusar de ella". Otro señaló: "Es fundamental que seamos </w:t>
      </w:r>
      <w:r w:rsidRPr="00787326">
        <w:rPr>
          <w:rFonts w:asciiTheme="minorHAnsi" w:hAnsiTheme="minorHAnsi" w:cstheme="minorHAnsi"/>
        </w:rPr>
        <w:t>éticos,</w:t>
      </w:r>
      <w:r w:rsidRPr="00787326">
        <w:rPr>
          <w:rFonts w:asciiTheme="minorHAnsi" w:hAnsiTheme="minorHAnsi" w:cstheme="minorHAnsi"/>
          <w:color w:val="000000"/>
        </w:rPr>
        <w:t xml:space="preserve"> porque todos usamos la IA</w:t>
      </w:r>
      <w:r w:rsidRPr="00787326">
        <w:rPr>
          <w:rFonts w:asciiTheme="minorHAnsi" w:hAnsiTheme="minorHAnsi" w:cstheme="minorHAnsi"/>
        </w:rPr>
        <w:t xml:space="preserve">, </w:t>
      </w:r>
      <w:r w:rsidRPr="00787326">
        <w:rPr>
          <w:rFonts w:asciiTheme="minorHAnsi" w:hAnsiTheme="minorHAnsi" w:cstheme="minorHAnsi"/>
          <w:color w:val="000000"/>
        </w:rPr>
        <w:t>como profesor tendré que ser consciente</w:t>
      </w:r>
      <w:r w:rsidRPr="00787326">
        <w:rPr>
          <w:rFonts w:asciiTheme="minorHAnsi" w:hAnsiTheme="minorHAnsi" w:cstheme="minorHAnsi"/>
        </w:rPr>
        <w:t>. U</w:t>
      </w:r>
      <w:r w:rsidRPr="00787326">
        <w:rPr>
          <w:rFonts w:asciiTheme="minorHAnsi" w:hAnsiTheme="minorHAnsi" w:cstheme="minorHAnsi"/>
          <w:color w:val="000000"/>
        </w:rPr>
        <w:t xml:space="preserve">n buen </w:t>
      </w:r>
      <w:r w:rsidRPr="00787326">
        <w:rPr>
          <w:rFonts w:asciiTheme="minorHAnsi" w:hAnsiTheme="minorHAnsi" w:cstheme="minorHAnsi"/>
          <w:i/>
          <w:iCs/>
          <w:color w:val="000000"/>
        </w:rPr>
        <w:t>chatbot</w:t>
      </w:r>
      <w:r w:rsidRPr="00787326">
        <w:rPr>
          <w:rFonts w:asciiTheme="minorHAnsi" w:hAnsiTheme="minorHAnsi" w:cstheme="minorHAnsi"/>
          <w:color w:val="000000"/>
        </w:rPr>
        <w:t xml:space="preserve"> </w:t>
      </w:r>
      <w:r w:rsidR="003A6F7E" w:rsidRPr="00787326">
        <w:rPr>
          <w:rFonts w:asciiTheme="minorHAnsi" w:hAnsiTheme="minorHAnsi" w:cstheme="minorHAnsi"/>
          <w:color w:val="000000"/>
        </w:rPr>
        <w:t xml:space="preserve">educativo, </w:t>
      </w:r>
      <w:r w:rsidRPr="00787326">
        <w:rPr>
          <w:rFonts w:asciiTheme="minorHAnsi" w:hAnsiTheme="minorHAnsi" w:cstheme="minorHAnsi"/>
          <w:color w:val="000000"/>
        </w:rPr>
        <w:t xml:space="preserve">sirve para enseñar a los estudiantes a utilizar la IA como herramienta de apoyo y no como algo que te haga las tareas o que te </w:t>
      </w:r>
      <w:r w:rsidRPr="00787326">
        <w:rPr>
          <w:rFonts w:asciiTheme="minorHAnsi" w:hAnsiTheme="minorHAnsi" w:cstheme="minorHAnsi"/>
        </w:rPr>
        <w:t>facilita</w:t>
      </w:r>
      <w:r w:rsidRPr="00787326">
        <w:rPr>
          <w:rFonts w:asciiTheme="minorHAnsi" w:hAnsiTheme="minorHAnsi" w:cstheme="minorHAnsi"/>
          <w:color w:val="000000"/>
        </w:rPr>
        <w:t xml:space="preserve"> demasiado la cosa." </w:t>
      </w:r>
      <w:r w:rsidRPr="00787326">
        <w:rPr>
          <w:rFonts w:asciiTheme="minorHAnsi" w:hAnsiTheme="minorHAnsi" w:cstheme="minorHAnsi"/>
        </w:rPr>
        <w:t>De esta forma la dimensión ética se destaca como componente formativo central en el uso de la IA.</w:t>
      </w:r>
    </w:p>
    <w:p w14:paraId="5DF7469F" w14:textId="77777777" w:rsidR="000728B1" w:rsidRPr="00787326" w:rsidRDefault="006A12E8">
      <w:pPr>
        <w:spacing w:after="120" w:line="276" w:lineRule="auto"/>
        <w:jc w:val="both"/>
        <w:rPr>
          <w:rFonts w:asciiTheme="minorHAnsi" w:hAnsiTheme="minorHAnsi" w:cstheme="minorHAnsi"/>
        </w:rPr>
      </w:pPr>
      <w:r w:rsidRPr="00787326">
        <w:rPr>
          <w:rFonts w:asciiTheme="minorHAnsi" w:hAnsiTheme="minorHAnsi" w:cstheme="minorHAnsi"/>
        </w:rPr>
        <w:t xml:space="preserve">La alta coherencia entre los instrumentos en torno a la preocupación ética por el uso responsable de la IA constituye uno de los resultados más significativos del estudio. En contraste con investigaciones que reportan tendencias acríticas al uso de IA generativa en Educación Superior (Tlili </w:t>
      </w:r>
      <w:r w:rsidRPr="00787326">
        <w:rPr>
          <w:rFonts w:asciiTheme="minorHAnsi" w:hAnsiTheme="minorHAnsi" w:cstheme="minorHAnsi"/>
          <w:i/>
          <w:iCs/>
        </w:rPr>
        <w:t>et al</w:t>
      </w:r>
      <w:r w:rsidRPr="00787326">
        <w:rPr>
          <w:rFonts w:asciiTheme="minorHAnsi" w:hAnsiTheme="minorHAnsi" w:cstheme="minorHAnsi"/>
        </w:rPr>
        <w:t>., 2023), el estudiantado de esta experiencia evidencia una comprensión clara de la IA como herramienta de apoyo, con énfasis en el criterio profesional, la verificación de fuentes y la prevención del plagio.</w:t>
      </w:r>
    </w:p>
    <w:p w14:paraId="725D3692" w14:textId="77777777" w:rsidR="000728B1" w:rsidRPr="00787326" w:rsidRDefault="006A12E8">
      <w:pPr>
        <w:spacing w:after="120" w:line="276" w:lineRule="auto"/>
        <w:jc w:val="both"/>
        <w:rPr>
          <w:rFonts w:asciiTheme="minorHAnsi" w:hAnsiTheme="minorHAnsi" w:cstheme="minorHAnsi"/>
        </w:rPr>
      </w:pPr>
      <w:r w:rsidRPr="00787326">
        <w:rPr>
          <w:rFonts w:asciiTheme="minorHAnsi" w:hAnsiTheme="minorHAnsi" w:cstheme="minorHAnsi"/>
        </w:rPr>
        <w:t xml:space="preserve">Este resultado es coherente con los lineamientos de la Unesco (2023) sobre alfabetización en IA, al plantear la necesidad de que los sistemas educativos formen en el uso crítico y responsable de estas tecnologías. Desde la perspectiva de la formación de docentes, el hallazgo adquiere especial </w:t>
      </w:r>
      <w:r w:rsidRPr="00787326">
        <w:rPr>
          <w:rFonts w:asciiTheme="minorHAnsi" w:hAnsiTheme="minorHAnsi" w:cstheme="minorHAnsi"/>
        </w:rPr>
        <w:lastRenderedPageBreak/>
        <w:t xml:space="preserve">relevancia. En concreto, los futuros docentes deben ser no solo usuarios competentes de la IA, sino formadores capaces de orientar pedagógica y éticamente su uso en los entornos escolares (Celik </w:t>
      </w:r>
      <w:r w:rsidRPr="00787326">
        <w:rPr>
          <w:rFonts w:asciiTheme="minorHAnsi" w:hAnsiTheme="minorHAnsi" w:cstheme="minorHAnsi"/>
          <w:i/>
          <w:iCs/>
        </w:rPr>
        <w:t>et al</w:t>
      </w:r>
      <w:r w:rsidRPr="00787326">
        <w:rPr>
          <w:rFonts w:asciiTheme="minorHAnsi" w:hAnsiTheme="minorHAnsi" w:cstheme="minorHAnsi"/>
        </w:rPr>
        <w:t xml:space="preserve">., 2022; Darling Hammond </w:t>
      </w:r>
      <w:r w:rsidRPr="00787326">
        <w:rPr>
          <w:rFonts w:asciiTheme="minorHAnsi" w:hAnsiTheme="minorHAnsi" w:cstheme="minorHAnsi"/>
          <w:i/>
          <w:iCs/>
        </w:rPr>
        <w:t>et al</w:t>
      </w:r>
      <w:r w:rsidRPr="00787326">
        <w:rPr>
          <w:rFonts w:asciiTheme="minorHAnsi" w:hAnsiTheme="minorHAnsi" w:cstheme="minorHAnsi"/>
        </w:rPr>
        <w:t xml:space="preserve">., 2020; Asrowardi </w:t>
      </w:r>
      <w:r w:rsidRPr="00787326">
        <w:rPr>
          <w:rFonts w:asciiTheme="minorHAnsi" w:hAnsiTheme="minorHAnsi" w:cstheme="minorHAnsi"/>
          <w:i/>
          <w:iCs/>
        </w:rPr>
        <w:t>et al</w:t>
      </w:r>
      <w:r w:rsidRPr="00787326">
        <w:rPr>
          <w:rFonts w:asciiTheme="minorHAnsi" w:hAnsiTheme="minorHAnsi" w:cstheme="minorHAnsi"/>
        </w:rPr>
        <w:t>., 2026).</w:t>
      </w:r>
    </w:p>
    <w:p w14:paraId="7D03860E" w14:textId="77777777" w:rsidR="000728B1" w:rsidRPr="00787326" w:rsidRDefault="006A12E8">
      <w:pPr>
        <w:spacing w:after="120" w:line="276" w:lineRule="auto"/>
        <w:jc w:val="both"/>
        <w:rPr>
          <w:rFonts w:asciiTheme="minorHAnsi" w:hAnsiTheme="minorHAnsi" w:cstheme="minorHAnsi"/>
          <w:color w:val="000000"/>
        </w:rPr>
      </w:pPr>
      <w:r w:rsidRPr="00787326">
        <w:rPr>
          <w:rFonts w:asciiTheme="minorHAnsi" w:hAnsiTheme="minorHAnsi" w:cstheme="minorHAnsi"/>
          <w:color w:val="000000"/>
        </w:rPr>
        <w:t>Por último, acerca de las limitaciones técnicas y proyecciones de mejora, las sugerencias de la encuesta de salida señalan principalmente: la necesidad de mayor contextualización con ejemplos situados, incorporación de apoyos visuales y mayor desarrollo de contenido. Estas limitaciones no cuestionan la pertinencia del recurso, sino que orientan su perfeccionamiento.</w:t>
      </w:r>
    </w:p>
    <w:p w14:paraId="0B3AD394" w14:textId="77777777" w:rsidR="000728B1" w:rsidRPr="00787326" w:rsidRDefault="006A12E8">
      <w:pPr>
        <w:spacing w:after="120" w:line="276" w:lineRule="auto"/>
        <w:jc w:val="both"/>
        <w:rPr>
          <w:rFonts w:asciiTheme="minorHAnsi" w:hAnsiTheme="minorHAnsi" w:cstheme="minorHAnsi"/>
          <w:color w:val="000000"/>
        </w:rPr>
      </w:pPr>
      <w:bookmarkStart w:id="1" w:name="_heading=h.ql67js6rm1za" w:colFirst="0" w:colLast="0"/>
      <w:bookmarkEnd w:id="1"/>
      <w:r w:rsidRPr="00787326">
        <w:rPr>
          <w:rFonts w:asciiTheme="minorHAnsi" w:hAnsiTheme="minorHAnsi" w:cstheme="minorHAnsi"/>
          <w:color w:val="000000"/>
        </w:rPr>
        <w:t xml:space="preserve">Del mismo modo, las </w:t>
      </w:r>
      <w:r w:rsidRPr="00787326">
        <w:rPr>
          <w:rFonts w:asciiTheme="minorHAnsi" w:hAnsiTheme="minorHAnsi" w:cstheme="minorHAnsi"/>
        </w:rPr>
        <w:t>limitaciones</w:t>
      </w:r>
      <w:r w:rsidRPr="00787326">
        <w:rPr>
          <w:rFonts w:asciiTheme="minorHAnsi" w:hAnsiTheme="minorHAnsi" w:cstheme="minorHAnsi"/>
          <w:color w:val="000000"/>
        </w:rPr>
        <w:t xml:space="preserve"> se relacionan con incompatibilidad en dispositivos móviles y pérdida de historial de sesiones. En este sentido, </w:t>
      </w:r>
      <w:r w:rsidRPr="00787326">
        <w:rPr>
          <w:rFonts w:asciiTheme="minorHAnsi" w:hAnsiTheme="minorHAnsi" w:cstheme="minorHAnsi"/>
        </w:rPr>
        <w:t>l</w:t>
      </w:r>
      <w:r w:rsidRPr="00787326">
        <w:rPr>
          <w:rFonts w:asciiTheme="minorHAnsi" w:hAnsiTheme="minorHAnsi" w:cstheme="minorHAnsi"/>
          <w:color w:val="000000"/>
        </w:rPr>
        <w:t xml:space="preserve">os participantes señalaron las siguientes opiniones: "Al intentar utilizar el recurso en el teléfono no funcionaba, pero en el computador sí, por lo que cambiamos la estrategia y tratamos de usarlo siempre en el computador para que funcionara". "Me aparecía cargando la información, pero no me entregaba nada y tenía que reiniciar, y volver a iniciar un nuevo chat, sin que se </w:t>
      </w:r>
      <w:r w:rsidRPr="00787326">
        <w:rPr>
          <w:rFonts w:asciiTheme="minorHAnsi" w:hAnsiTheme="minorHAnsi" w:cstheme="minorHAnsi"/>
        </w:rPr>
        <w:t>guardará. T</w:t>
      </w:r>
      <w:r w:rsidRPr="00787326">
        <w:rPr>
          <w:rFonts w:asciiTheme="minorHAnsi" w:hAnsiTheme="minorHAnsi" w:cstheme="minorHAnsi"/>
          <w:color w:val="000000"/>
        </w:rPr>
        <w:t xml:space="preserve">uve que ser muy certero y muy específico con las respuestas". </w:t>
      </w:r>
    </w:p>
    <w:p w14:paraId="6AD39E6B" w14:textId="77777777" w:rsidR="000728B1" w:rsidRPr="00787326" w:rsidRDefault="006A12E8">
      <w:pPr>
        <w:spacing w:after="120" w:line="276" w:lineRule="auto"/>
        <w:jc w:val="both"/>
        <w:rPr>
          <w:rFonts w:asciiTheme="minorHAnsi" w:hAnsiTheme="minorHAnsi" w:cstheme="minorHAnsi"/>
          <w:color w:val="000000"/>
        </w:rPr>
      </w:pPr>
      <w:bookmarkStart w:id="2" w:name="_heading=h.b7lxdebkvgdg" w:colFirst="0" w:colLast="0"/>
      <w:bookmarkEnd w:id="2"/>
      <w:r w:rsidRPr="00787326">
        <w:rPr>
          <w:rFonts w:asciiTheme="minorHAnsi" w:hAnsiTheme="minorHAnsi" w:cstheme="minorHAnsi"/>
        </w:rPr>
        <w:t>L</w:t>
      </w:r>
      <w:r w:rsidRPr="00787326">
        <w:rPr>
          <w:rFonts w:asciiTheme="minorHAnsi" w:hAnsiTheme="minorHAnsi" w:cstheme="minorHAnsi"/>
          <w:color w:val="000000"/>
        </w:rPr>
        <w:t>as propuestas de mejora revelan el potencial de escalabilidad del recurso</w:t>
      </w:r>
      <w:r w:rsidRPr="00787326">
        <w:rPr>
          <w:rFonts w:asciiTheme="minorHAnsi" w:hAnsiTheme="minorHAnsi" w:cstheme="minorHAnsi"/>
        </w:rPr>
        <w:t>, tal cual expresan:</w:t>
      </w:r>
      <w:r w:rsidRPr="00787326">
        <w:rPr>
          <w:rFonts w:asciiTheme="minorHAnsi" w:hAnsiTheme="minorHAnsi" w:cstheme="minorHAnsi"/>
          <w:color w:val="000000"/>
        </w:rPr>
        <w:t xml:space="preserve"> "Me gustaría que pudiera entregar una modalidad de simulación de conflicto</w:t>
      </w:r>
      <w:r w:rsidRPr="00787326">
        <w:rPr>
          <w:rFonts w:asciiTheme="minorHAnsi" w:hAnsiTheme="minorHAnsi" w:cstheme="minorHAnsi"/>
        </w:rPr>
        <w:t xml:space="preserve">, </w:t>
      </w:r>
      <w:r w:rsidRPr="00787326">
        <w:rPr>
          <w:rFonts w:asciiTheme="minorHAnsi" w:hAnsiTheme="minorHAnsi" w:cstheme="minorHAnsi"/>
          <w:color w:val="000000"/>
        </w:rPr>
        <w:t xml:space="preserve">que el </w:t>
      </w:r>
      <w:r w:rsidRPr="00787326">
        <w:rPr>
          <w:rFonts w:asciiTheme="minorHAnsi" w:hAnsiTheme="minorHAnsi" w:cstheme="minorHAnsi"/>
          <w:i/>
          <w:iCs/>
          <w:color w:val="000000"/>
        </w:rPr>
        <w:t>chatbot</w:t>
      </w:r>
      <w:r w:rsidRPr="00787326">
        <w:rPr>
          <w:rFonts w:asciiTheme="minorHAnsi" w:hAnsiTheme="minorHAnsi" w:cstheme="minorHAnsi"/>
          <w:color w:val="000000"/>
        </w:rPr>
        <w:t xml:space="preserve"> te entregue escenarios de conflicto y ciertas estrategias que se pudieran realizar, siempre llevado desde la realidad". </w:t>
      </w:r>
      <w:r w:rsidRPr="00787326">
        <w:rPr>
          <w:rFonts w:asciiTheme="minorHAnsi" w:hAnsiTheme="minorHAnsi" w:cstheme="minorHAnsi"/>
        </w:rPr>
        <w:t>Otra opinión fue:</w:t>
      </w:r>
      <w:r w:rsidRPr="00787326">
        <w:rPr>
          <w:rFonts w:asciiTheme="minorHAnsi" w:hAnsiTheme="minorHAnsi" w:cstheme="minorHAnsi"/>
          <w:color w:val="000000"/>
        </w:rPr>
        <w:t xml:space="preserve"> "Sería bueno realizar talleres de cómo crear un buen </w:t>
      </w:r>
      <w:r w:rsidRPr="00B31343">
        <w:rPr>
          <w:rFonts w:asciiTheme="minorHAnsi" w:hAnsiTheme="minorHAnsi" w:cstheme="minorHAnsi"/>
          <w:i/>
          <w:color w:val="000000"/>
        </w:rPr>
        <w:t>prompt</w:t>
      </w:r>
      <w:r w:rsidRPr="00787326">
        <w:rPr>
          <w:rFonts w:asciiTheme="minorHAnsi" w:hAnsiTheme="minorHAnsi" w:cstheme="minorHAnsi"/>
          <w:color w:val="000000"/>
        </w:rPr>
        <w:t>, encuentro que eso sería importante para que los estudiantes pudiesen saber cómo utilizar esta herramienta de buena manera</w:t>
      </w:r>
      <w:r w:rsidRPr="00787326">
        <w:rPr>
          <w:rFonts w:asciiTheme="minorHAnsi" w:hAnsiTheme="minorHAnsi" w:cstheme="minorHAnsi"/>
        </w:rPr>
        <w:t xml:space="preserve"> y</w:t>
      </w:r>
      <w:r w:rsidRPr="00787326">
        <w:rPr>
          <w:rFonts w:asciiTheme="minorHAnsi" w:hAnsiTheme="minorHAnsi" w:cstheme="minorHAnsi"/>
          <w:color w:val="000000"/>
        </w:rPr>
        <w:t xml:space="preserve"> no aprovecharse </w:t>
      </w:r>
      <w:r w:rsidRPr="00787326">
        <w:rPr>
          <w:rFonts w:asciiTheme="minorHAnsi" w:hAnsiTheme="minorHAnsi" w:cstheme="minorHAnsi"/>
        </w:rPr>
        <w:t>de ella</w:t>
      </w:r>
      <w:r w:rsidRPr="00787326">
        <w:rPr>
          <w:rFonts w:asciiTheme="minorHAnsi" w:hAnsiTheme="minorHAnsi" w:cstheme="minorHAnsi"/>
          <w:color w:val="000000"/>
        </w:rPr>
        <w:t xml:space="preserve">". </w:t>
      </w:r>
    </w:p>
    <w:p w14:paraId="53715DEA" w14:textId="77777777" w:rsidR="000728B1" w:rsidRPr="00787326" w:rsidRDefault="006A12E8">
      <w:pPr>
        <w:spacing w:after="120" w:line="276" w:lineRule="auto"/>
        <w:jc w:val="both"/>
        <w:rPr>
          <w:rFonts w:asciiTheme="minorHAnsi" w:hAnsiTheme="minorHAnsi" w:cstheme="minorHAnsi"/>
        </w:rPr>
      </w:pPr>
      <w:r w:rsidRPr="00787326">
        <w:rPr>
          <w:rFonts w:asciiTheme="minorHAnsi" w:hAnsiTheme="minorHAnsi" w:cstheme="minorHAnsi"/>
          <w:color w:val="000000"/>
        </w:rPr>
        <w:t>Por consiguiente, limitaciones y condiciones para la escalabilidad se identifican por medio de la incompatibilidad en dispositivos móviles</w:t>
      </w:r>
      <w:r w:rsidRPr="00787326">
        <w:rPr>
          <w:rFonts w:asciiTheme="minorHAnsi" w:hAnsiTheme="minorHAnsi" w:cstheme="minorHAnsi"/>
        </w:rPr>
        <w:t xml:space="preserve"> y</w:t>
      </w:r>
      <w:r w:rsidRPr="00787326">
        <w:rPr>
          <w:rFonts w:asciiTheme="minorHAnsi" w:hAnsiTheme="minorHAnsi" w:cstheme="minorHAnsi"/>
          <w:color w:val="000000"/>
        </w:rPr>
        <w:t xml:space="preserve"> pérdida de historial de sesiones. Todo lo mencionado </w:t>
      </w:r>
      <w:r w:rsidRPr="00787326">
        <w:rPr>
          <w:rFonts w:asciiTheme="minorHAnsi" w:hAnsiTheme="minorHAnsi" w:cstheme="minorHAnsi"/>
        </w:rPr>
        <w:t xml:space="preserve">es </w:t>
      </w:r>
      <w:r w:rsidRPr="00787326">
        <w:rPr>
          <w:rFonts w:asciiTheme="minorHAnsi" w:hAnsiTheme="minorHAnsi" w:cstheme="minorHAnsi"/>
          <w:color w:val="000000"/>
        </w:rPr>
        <w:t xml:space="preserve">consistente con lo reportado en estudios sobre implementación de </w:t>
      </w:r>
      <w:r w:rsidRPr="00787326">
        <w:rPr>
          <w:rFonts w:asciiTheme="minorHAnsi" w:hAnsiTheme="minorHAnsi" w:cstheme="minorHAnsi"/>
          <w:i/>
          <w:iCs/>
          <w:color w:val="000000"/>
        </w:rPr>
        <w:t>chatbots</w:t>
      </w:r>
      <w:r w:rsidRPr="00787326">
        <w:rPr>
          <w:rFonts w:asciiTheme="minorHAnsi" w:hAnsiTheme="minorHAnsi" w:cstheme="minorHAnsi"/>
          <w:color w:val="000000"/>
        </w:rPr>
        <w:t xml:space="preserve"> educativos en etapas iniciales (Zawacki-Richter </w:t>
      </w:r>
      <w:r w:rsidRPr="00787326">
        <w:rPr>
          <w:rFonts w:asciiTheme="minorHAnsi" w:hAnsiTheme="minorHAnsi" w:cstheme="minorHAnsi"/>
          <w:i/>
          <w:iCs/>
          <w:color w:val="000000"/>
        </w:rPr>
        <w:t>et al</w:t>
      </w:r>
      <w:r w:rsidRPr="00787326">
        <w:rPr>
          <w:rFonts w:asciiTheme="minorHAnsi" w:hAnsiTheme="minorHAnsi" w:cstheme="minorHAnsi"/>
          <w:color w:val="000000"/>
        </w:rPr>
        <w:t>., 2019; Okonkwo y Ade-Ibijola, 2021). Sin embargo, la capacidad adaptativa del estudiantado y la ausencia de cuestionamiento a la pertinencia del recurso sugieren una disposición positiva y resiliente. Las propuestas estudiantiles para extender el modelo aportan insumos concretos para la escalabilidad de la innovación y coinciden con la literatura sobre integración de IA en la formación docente (Darling</w:t>
      </w:r>
      <w:r w:rsidRPr="00787326">
        <w:rPr>
          <w:rFonts w:asciiTheme="minorHAnsi" w:hAnsiTheme="minorHAnsi" w:cstheme="minorHAnsi"/>
        </w:rPr>
        <w:t xml:space="preserve"> </w:t>
      </w:r>
      <w:r w:rsidRPr="00787326">
        <w:rPr>
          <w:rFonts w:asciiTheme="minorHAnsi" w:hAnsiTheme="minorHAnsi" w:cstheme="minorHAnsi"/>
          <w:color w:val="000000"/>
        </w:rPr>
        <w:t xml:space="preserve">Hammond </w:t>
      </w:r>
      <w:r w:rsidRPr="00787326">
        <w:rPr>
          <w:rFonts w:asciiTheme="minorHAnsi" w:hAnsiTheme="minorHAnsi" w:cstheme="minorHAnsi"/>
          <w:i/>
          <w:iCs/>
          <w:color w:val="000000"/>
        </w:rPr>
        <w:t>et al</w:t>
      </w:r>
      <w:r w:rsidRPr="00787326">
        <w:rPr>
          <w:rFonts w:asciiTheme="minorHAnsi" w:hAnsiTheme="minorHAnsi" w:cstheme="minorHAnsi"/>
          <w:color w:val="000000"/>
        </w:rPr>
        <w:t>., 2020).</w:t>
      </w:r>
    </w:p>
    <w:p w14:paraId="3F2CBB57" w14:textId="77777777" w:rsidR="000728B1" w:rsidRPr="00787326" w:rsidRDefault="006A12E8">
      <w:pPr>
        <w:pBdr>
          <w:top w:val="nil"/>
          <w:left w:val="nil"/>
          <w:bottom w:val="nil"/>
          <w:right w:val="nil"/>
          <w:between w:val="nil"/>
        </w:pBdr>
        <w:spacing w:after="240" w:line="276" w:lineRule="auto"/>
        <w:jc w:val="both"/>
        <w:rPr>
          <w:rFonts w:asciiTheme="minorHAnsi" w:hAnsiTheme="minorHAnsi" w:cstheme="minorHAnsi"/>
        </w:rPr>
      </w:pPr>
      <w:r w:rsidRPr="00787326">
        <w:rPr>
          <w:rFonts w:asciiTheme="minorHAnsi" w:hAnsiTheme="minorHAnsi" w:cstheme="minorHAnsi"/>
        </w:rPr>
        <w:t>En definitiva, los hallazgos empíricos propician una evaluación multidimensional sobre los aportes de este agente conversacional especializado en convivencia, al considerar su grado de incidencia en el perfeccionamiento de las prácticas académicas universitarias y el fortalecimiento de las competencias clave en el perfil de egreso de los futuros docentes.</w:t>
      </w:r>
    </w:p>
    <w:p w14:paraId="321BD093" w14:textId="0DEBD8D2" w:rsidR="000728B1" w:rsidRPr="00787326" w:rsidRDefault="006A12E8">
      <w:pPr>
        <w:pBdr>
          <w:top w:val="nil"/>
          <w:left w:val="nil"/>
          <w:bottom w:val="nil"/>
          <w:right w:val="nil"/>
          <w:between w:val="nil"/>
        </w:pBdr>
        <w:spacing w:after="240" w:line="276" w:lineRule="auto"/>
        <w:jc w:val="both"/>
        <w:rPr>
          <w:rFonts w:asciiTheme="minorHAnsi" w:hAnsiTheme="minorHAnsi" w:cstheme="minorHAnsi"/>
        </w:rPr>
      </w:pPr>
      <w:r w:rsidRPr="00787326">
        <w:rPr>
          <w:rFonts w:asciiTheme="minorHAnsi" w:hAnsiTheme="minorHAnsi" w:cstheme="minorHAnsi"/>
        </w:rPr>
        <w:t>No obstante, la interpretación de estos resultados positivos frente al aporte de</w:t>
      </w:r>
      <w:r w:rsidR="0033117A" w:rsidRPr="00787326">
        <w:rPr>
          <w:rFonts w:asciiTheme="minorHAnsi" w:hAnsiTheme="minorHAnsi" w:cstheme="minorHAnsi"/>
        </w:rPr>
        <w:t xml:space="preserve"> este tipo de</w:t>
      </w:r>
      <w:r w:rsidRPr="00787326">
        <w:rPr>
          <w:rFonts w:asciiTheme="minorHAnsi" w:hAnsiTheme="minorHAnsi" w:cstheme="minorHAnsi"/>
        </w:rPr>
        <w:t xml:space="preserve"> </w:t>
      </w:r>
      <w:r w:rsidRPr="00787326">
        <w:rPr>
          <w:rFonts w:asciiTheme="minorHAnsi" w:hAnsiTheme="minorHAnsi" w:cstheme="minorHAnsi"/>
          <w:i/>
          <w:iCs/>
        </w:rPr>
        <w:t xml:space="preserve">chatbot </w:t>
      </w:r>
      <w:r w:rsidRPr="00787326">
        <w:rPr>
          <w:rFonts w:asciiTheme="minorHAnsi" w:hAnsiTheme="minorHAnsi" w:cstheme="minorHAnsi"/>
        </w:rPr>
        <w:t>conversacional en su proceso formativo</w:t>
      </w:r>
      <w:r w:rsidR="0033117A" w:rsidRPr="00787326">
        <w:rPr>
          <w:rFonts w:asciiTheme="minorHAnsi" w:hAnsiTheme="minorHAnsi" w:cstheme="minorHAnsi"/>
        </w:rPr>
        <w:t>,</w:t>
      </w:r>
      <w:r w:rsidRPr="00787326">
        <w:rPr>
          <w:rFonts w:asciiTheme="minorHAnsi" w:hAnsiTheme="minorHAnsi" w:cstheme="minorHAnsi"/>
        </w:rPr>
        <w:t xml:space="preserve"> debe llevarse a cabo con precaución, debido a que el diseño del estudio no posibilitó el control de ciertos factores posiblemente asociados a los resultados obtenidos, tales como; variabilidad en la frecuencia, duración de uso del chatbot, las </w:t>
      </w:r>
      <w:r w:rsidRPr="00787326">
        <w:rPr>
          <w:rFonts w:asciiTheme="minorHAnsi" w:hAnsiTheme="minorHAnsi" w:cstheme="minorHAnsi"/>
        </w:rPr>
        <w:lastRenderedPageBreak/>
        <w:t>características de las interacciones establecidas, los conocimientos y competencias socioemocionales previas de los docentes en formación, la alfabetización digital y su motivación Igualmente, no es posible precisar en qué medida los resultados se adscriben particularmente a las características del chatbot, a la mediación pedagógica desarrollada o a la interrelación entre ambos elementos.</w:t>
      </w:r>
    </w:p>
    <w:p w14:paraId="701D5451" w14:textId="25A06AA7" w:rsidR="000728B1" w:rsidRPr="00787326" w:rsidRDefault="006A12E8" w:rsidP="00107491">
      <w:pPr>
        <w:spacing w:after="120" w:line="276" w:lineRule="auto"/>
        <w:ind w:right="51"/>
        <w:jc w:val="both"/>
        <w:rPr>
          <w:rFonts w:asciiTheme="minorHAnsi" w:hAnsiTheme="minorHAnsi" w:cstheme="minorHAnsi"/>
          <w:b/>
          <w:bCs/>
        </w:rPr>
      </w:pPr>
      <w:r w:rsidRPr="00787326">
        <w:rPr>
          <w:rFonts w:asciiTheme="minorHAnsi" w:hAnsiTheme="minorHAnsi" w:cstheme="minorHAnsi"/>
          <w:b/>
          <w:bCs/>
        </w:rPr>
        <w:t>Conclusión</w:t>
      </w:r>
    </w:p>
    <w:p w14:paraId="172DED53" w14:textId="1C1E8625" w:rsidR="00B9781A" w:rsidRPr="00787326" w:rsidRDefault="00B9781A" w:rsidP="00107491">
      <w:pPr>
        <w:spacing w:after="120" w:line="276" w:lineRule="auto"/>
        <w:jc w:val="both"/>
        <w:rPr>
          <w:rFonts w:asciiTheme="minorHAnsi" w:hAnsiTheme="minorHAnsi" w:cstheme="minorHAnsi"/>
        </w:rPr>
      </w:pPr>
      <w:r w:rsidRPr="00787326">
        <w:rPr>
          <w:rFonts w:asciiTheme="minorHAnsi" w:hAnsiTheme="minorHAnsi" w:cstheme="minorHAnsi"/>
        </w:rPr>
        <w:t xml:space="preserve">El presente estudio aporta evidencia empírica sobre el uso de un </w:t>
      </w:r>
      <w:r w:rsidRPr="00787326">
        <w:rPr>
          <w:rFonts w:asciiTheme="minorHAnsi" w:hAnsiTheme="minorHAnsi" w:cstheme="minorHAnsi"/>
          <w:i/>
          <w:iCs/>
        </w:rPr>
        <w:t>chatbot</w:t>
      </w:r>
      <w:r w:rsidRPr="00787326">
        <w:rPr>
          <w:rFonts w:asciiTheme="minorHAnsi" w:hAnsiTheme="minorHAnsi" w:cstheme="minorHAnsi"/>
        </w:rPr>
        <w:t xml:space="preserve"> </w:t>
      </w:r>
      <w:r w:rsidR="00107491" w:rsidRPr="00787326">
        <w:rPr>
          <w:rFonts w:asciiTheme="minorHAnsi" w:hAnsiTheme="minorHAnsi" w:cstheme="minorHAnsi"/>
        </w:rPr>
        <w:t>conversacional especializado</w:t>
      </w:r>
      <w:r w:rsidRPr="00787326">
        <w:rPr>
          <w:rFonts w:asciiTheme="minorHAnsi" w:hAnsiTheme="minorHAnsi" w:cstheme="minorHAnsi"/>
        </w:rPr>
        <w:t xml:space="preserve"> en convivencia educativa como recurso mediador en la formación docente. Cuando la integración del </w:t>
      </w:r>
      <w:r w:rsidR="003A6F7E" w:rsidRPr="00787326">
        <w:rPr>
          <w:rFonts w:asciiTheme="minorHAnsi" w:hAnsiTheme="minorHAnsi" w:cstheme="minorHAnsi"/>
        </w:rPr>
        <w:t>recurso</w:t>
      </w:r>
      <w:r w:rsidRPr="00787326">
        <w:rPr>
          <w:rFonts w:asciiTheme="minorHAnsi" w:hAnsiTheme="minorHAnsi" w:cstheme="minorHAnsi"/>
        </w:rPr>
        <w:t xml:space="preserve"> se realiza de manera intencionada, guiada y éticamente orientada, el recurso puede contribuir a mejorar la autopercepción de preparación pedagógica para integrar elementos de convivencia, fortalecer su andamiaje desde la comprensión conceptual y normativa del tema, promover procesos metacognitivos de manera emergente y desarrollar una actitud crítica y responsable frente al uso de la IA en la formación docente.</w:t>
      </w:r>
    </w:p>
    <w:p w14:paraId="57F64911" w14:textId="2028DDB4" w:rsidR="00B9781A" w:rsidRPr="00787326" w:rsidRDefault="00B9781A" w:rsidP="00B31343">
      <w:pPr>
        <w:spacing w:after="120" w:line="276" w:lineRule="auto"/>
        <w:jc w:val="both"/>
        <w:rPr>
          <w:rFonts w:asciiTheme="minorHAnsi" w:hAnsiTheme="minorHAnsi" w:cstheme="minorHAnsi"/>
        </w:rPr>
      </w:pPr>
      <w:r w:rsidRPr="00787326">
        <w:rPr>
          <w:rFonts w:asciiTheme="minorHAnsi" w:hAnsiTheme="minorHAnsi" w:cstheme="minorHAnsi"/>
        </w:rPr>
        <w:t xml:space="preserve">El estudio permite sostener que el </w:t>
      </w:r>
      <w:r w:rsidRPr="00787326">
        <w:rPr>
          <w:rFonts w:asciiTheme="minorHAnsi" w:hAnsiTheme="minorHAnsi" w:cstheme="minorHAnsi"/>
          <w:i/>
          <w:iCs/>
        </w:rPr>
        <w:t>chatbot</w:t>
      </w:r>
      <w:r w:rsidRPr="00787326">
        <w:rPr>
          <w:rFonts w:asciiTheme="minorHAnsi" w:hAnsiTheme="minorHAnsi" w:cstheme="minorHAnsi"/>
        </w:rPr>
        <w:t xml:space="preserve"> conversacional operó como un recurso de mediación pedagógica al favorecer procesos de reflexión, análisis y transferencia a la práctica docente. En este sentido, el recurso utilizado constituyó un aporte al proceso de aprendizaje del estudiantado, al movilizar no solo saberes conceptuales, sino también procedimentales. Sin embargo, los resultados positivos deben interpretarse con cautela, ya que no fue posible controlar factores individuales y contextuales que podrían haber incidido en los hallazgos. Del mismo modo, no puede determinarse con exactitud si los resultados responden al </w:t>
      </w:r>
      <w:r w:rsidRPr="00787326">
        <w:rPr>
          <w:rFonts w:asciiTheme="minorHAnsi" w:hAnsiTheme="minorHAnsi" w:cstheme="minorHAnsi"/>
          <w:i/>
          <w:iCs/>
        </w:rPr>
        <w:t>chatbot</w:t>
      </w:r>
      <w:r w:rsidRPr="00787326">
        <w:rPr>
          <w:rFonts w:asciiTheme="minorHAnsi" w:hAnsiTheme="minorHAnsi" w:cstheme="minorHAnsi"/>
        </w:rPr>
        <w:t>, a la mediación pedagógica o a la interacción entre ambos elementos. Además, desde el punto de vista metodológico, como se señaló anteriormente, el análisis se centró en distribuciones de frecuencia por nivel de escala, sin la aplicación de pruebas de significación estadística ni de medidas adicionales de tendencia central y dispersión, lo que constituye una limitación del estudio.</w:t>
      </w:r>
    </w:p>
    <w:p w14:paraId="1E5DE8B2" w14:textId="77777777" w:rsidR="00B9781A" w:rsidRPr="00787326" w:rsidRDefault="00B9781A" w:rsidP="00107491">
      <w:pPr>
        <w:spacing w:after="120" w:line="276" w:lineRule="auto"/>
        <w:jc w:val="both"/>
        <w:rPr>
          <w:rFonts w:asciiTheme="minorHAnsi" w:hAnsiTheme="minorHAnsi" w:cstheme="minorHAnsi"/>
        </w:rPr>
      </w:pPr>
      <w:r w:rsidRPr="00787326">
        <w:rPr>
          <w:rFonts w:asciiTheme="minorHAnsi" w:hAnsiTheme="minorHAnsi" w:cstheme="minorHAnsi"/>
        </w:rPr>
        <w:t xml:space="preserve">Para futuras investigaciones, se sugiere incorporar diseños cuasiexperimentales con grupo control, incluir mediciones de aprendizaje efectivo que trasciendan la autopercepción del estudiantado, implementar talleres previos sobre formulación y uso de </w:t>
      </w:r>
      <w:r w:rsidRPr="00787326">
        <w:rPr>
          <w:rFonts w:asciiTheme="minorHAnsi" w:hAnsiTheme="minorHAnsi" w:cstheme="minorHAnsi"/>
          <w:i/>
          <w:iCs/>
        </w:rPr>
        <w:t>prompts</w:t>
      </w:r>
      <w:r w:rsidRPr="00787326">
        <w:rPr>
          <w:rFonts w:asciiTheme="minorHAnsi" w:hAnsiTheme="minorHAnsi" w:cstheme="minorHAnsi"/>
        </w:rPr>
        <w:t xml:space="preserve">, extender la experiencia a múltiples asignaturas de la carrera y explorar el potencial de </w:t>
      </w:r>
      <w:r w:rsidRPr="00787326">
        <w:rPr>
          <w:rFonts w:asciiTheme="minorHAnsi" w:hAnsiTheme="minorHAnsi" w:cstheme="minorHAnsi"/>
          <w:i/>
          <w:iCs/>
        </w:rPr>
        <w:t>chatbots</w:t>
      </w:r>
      <w:r w:rsidRPr="00787326">
        <w:rPr>
          <w:rFonts w:asciiTheme="minorHAnsi" w:hAnsiTheme="minorHAnsi" w:cstheme="minorHAnsi"/>
        </w:rPr>
        <w:t xml:space="preserve"> con capacidades de simulación de casos para el desarrollo de competencias pertinentes y significativas vinculadas con la convivencia educativa.</w:t>
      </w:r>
    </w:p>
    <w:p w14:paraId="13B4AE23" w14:textId="784353C4" w:rsidR="00B9781A" w:rsidRPr="00787326" w:rsidRDefault="00B9781A" w:rsidP="00107491">
      <w:pPr>
        <w:spacing w:after="480" w:line="276" w:lineRule="auto"/>
        <w:jc w:val="both"/>
        <w:rPr>
          <w:rFonts w:asciiTheme="minorHAnsi" w:hAnsiTheme="minorHAnsi" w:cstheme="minorHAnsi"/>
        </w:rPr>
      </w:pPr>
      <w:r w:rsidRPr="00787326">
        <w:rPr>
          <w:rFonts w:asciiTheme="minorHAnsi" w:hAnsiTheme="minorHAnsi" w:cstheme="minorHAnsi"/>
        </w:rPr>
        <w:t xml:space="preserve">En síntesis, en la medida en que más actores se incorporen a los procesos de implementación, reflexión y validación del uso de recursos basados en IA, será posible fortalecer la generación de conocimiento en esta área y comprender con mayor profundidad las condiciones bajo las cuales estos recursos pueden contribuir a la formación integral de los futuros docentes en los actuales escenarios de la </w:t>
      </w:r>
      <w:r w:rsidR="0033117A" w:rsidRPr="00787326">
        <w:rPr>
          <w:rFonts w:asciiTheme="minorHAnsi" w:hAnsiTheme="minorHAnsi" w:cstheme="minorHAnsi"/>
        </w:rPr>
        <w:t>e</w:t>
      </w:r>
      <w:r w:rsidRPr="00787326">
        <w:rPr>
          <w:rFonts w:asciiTheme="minorHAnsi" w:hAnsiTheme="minorHAnsi" w:cstheme="minorHAnsi"/>
        </w:rPr>
        <w:t xml:space="preserve">ducación </w:t>
      </w:r>
      <w:r w:rsidR="0033117A" w:rsidRPr="00787326">
        <w:rPr>
          <w:rFonts w:asciiTheme="minorHAnsi" w:hAnsiTheme="minorHAnsi" w:cstheme="minorHAnsi"/>
        </w:rPr>
        <w:t>s</w:t>
      </w:r>
      <w:r w:rsidRPr="00787326">
        <w:rPr>
          <w:rFonts w:asciiTheme="minorHAnsi" w:hAnsiTheme="minorHAnsi" w:cstheme="minorHAnsi"/>
        </w:rPr>
        <w:t>uperior</w:t>
      </w:r>
      <w:r w:rsidR="0033117A" w:rsidRPr="00787326">
        <w:rPr>
          <w:rFonts w:asciiTheme="minorHAnsi" w:hAnsiTheme="minorHAnsi" w:cstheme="minorHAnsi"/>
        </w:rPr>
        <w:t xml:space="preserve"> a nivel nacional e internacional.</w:t>
      </w:r>
    </w:p>
    <w:p w14:paraId="3E986E6F" w14:textId="76A16289" w:rsidR="000728B1" w:rsidRPr="00787326" w:rsidRDefault="006A12E8">
      <w:pPr>
        <w:spacing w:after="120" w:line="276" w:lineRule="auto"/>
        <w:jc w:val="both"/>
        <w:rPr>
          <w:rFonts w:asciiTheme="minorHAnsi" w:hAnsiTheme="minorHAnsi" w:cstheme="minorHAnsi"/>
          <w:color w:val="3C78D8"/>
          <w:u w:val="single"/>
          <w:lang w:val="en-US"/>
        </w:rPr>
      </w:pPr>
      <w:r w:rsidRPr="00787326">
        <w:rPr>
          <w:rFonts w:asciiTheme="minorHAnsi" w:hAnsiTheme="minorHAnsi" w:cstheme="minorHAnsi"/>
          <w:b/>
          <w:bCs/>
          <w:lang w:val="en-US"/>
        </w:rPr>
        <w:lastRenderedPageBreak/>
        <w:t>Referencias</w:t>
      </w:r>
    </w:p>
    <w:p w14:paraId="78D17B00" w14:textId="77777777" w:rsidR="000728B1" w:rsidRPr="00787326" w:rsidRDefault="006A12E8" w:rsidP="00107491">
      <w:pPr>
        <w:spacing w:after="120" w:line="276" w:lineRule="auto"/>
        <w:ind w:left="720" w:hanging="720"/>
        <w:jc w:val="both"/>
        <w:rPr>
          <w:rFonts w:asciiTheme="minorHAnsi" w:hAnsiTheme="minorHAnsi" w:cstheme="minorHAnsi"/>
          <w:color w:val="1155CC"/>
          <w:u w:val="single"/>
          <w:lang w:val="en-US"/>
        </w:rPr>
      </w:pPr>
      <w:r w:rsidRPr="00787326">
        <w:rPr>
          <w:rFonts w:asciiTheme="minorHAnsi" w:hAnsiTheme="minorHAnsi" w:cstheme="minorHAnsi"/>
          <w:lang w:val="en-US"/>
        </w:rPr>
        <w:t xml:space="preserve">Ashfaque, M. W., Tharewal, S., Iqhbal, S., &amp; Kayte, C. N. (2020). A review on techniques, characteristics and approaches to an intelligent tutoring chatbot system. En </w:t>
      </w:r>
      <w:r w:rsidRPr="00787326">
        <w:rPr>
          <w:rFonts w:asciiTheme="minorHAnsi" w:hAnsiTheme="minorHAnsi" w:cstheme="minorHAnsi"/>
          <w:i/>
          <w:iCs/>
          <w:lang w:val="en-US"/>
        </w:rPr>
        <w:t>2020 International Conference on Smart Innovations in Design, Environment, Management, Planning and Computing (ICSIDEMPC)</w:t>
      </w:r>
      <w:r w:rsidRPr="00787326">
        <w:rPr>
          <w:rFonts w:asciiTheme="minorHAnsi" w:hAnsiTheme="minorHAnsi" w:cstheme="minorHAnsi"/>
          <w:lang w:val="en-US"/>
        </w:rPr>
        <w:t xml:space="preserve"> (pp. 258–262). IEEE.</w:t>
      </w:r>
      <w:r w:rsidRPr="00787326">
        <w:rPr>
          <w:rFonts w:asciiTheme="minorHAnsi" w:hAnsiTheme="minorHAnsi" w:cstheme="minorHAnsi"/>
          <w:u w:val="single"/>
          <w:lang w:val="en-US"/>
        </w:rPr>
        <w:t xml:space="preserve"> </w:t>
      </w:r>
      <w:r w:rsidRPr="00787326">
        <w:rPr>
          <w:rFonts w:asciiTheme="minorHAnsi" w:hAnsiTheme="minorHAnsi" w:cstheme="minorHAnsi"/>
          <w:color w:val="1155CC"/>
          <w:u w:val="single"/>
          <w:lang w:val="en-US"/>
        </w:rPr>
        <w:t>https://doi.org/10.1109/ICSIDEMPC49020.2020.9299583</w:t>
      </w:r>
    </w:p>
    <w:p w14:paraId="1768B7AC" w14:textId="1B9A6203" w:rsidR="000728B1" w:rsidRPr="00787326" w:rsidRDefault="006A12E8" w:rsidP="00107491">
      <w:pPr>
        <w:spacing w:after="120" w:line="276" w:lineRule="auto"/>
        <w:ind w:left="720" w:hanging="720"/>
        <w:jc w:val="both"/>
        <w:rPr>
          <w:rFonts w:asciiTheme="minorHAnsi" w:hAnsiTheme="minorHAnsi" w:cstheme="minorHAnsi"/>
          <w:lang w:val="en-US"/>
        </w:rPr>
      </w:pPr>
      <w:r w:rsidRPr="00787326">
        <w:rPr>
          <w:rFonts w:asciiTheme="minorHAnsi" w:hAnsiTheme="minorHAnsi" w:cstheme="minorHAnsi"/>
          <w:lang w:val="en-US"/>
        </w:rPr>
        <w:t xml:space="preserve">Asrowardi, I., Abd Rahman, T. K., Putra, S. D., Abd Rahman, A., Faisal, M., Alanda, A., &amp; Anwar, N. (2026). A comparative analysis of AI maturity frameworks: Toward transformative applications in higher education. </w:t>
      </w:r>
      <w:r w:rsidRPr="00787326">
        <w:rPr>
          <w:rFonts w:asciiTheme="minorHAnsi" w:hAnsiTheme="minorHAnsi" w:cstheme="minorHAnsi"/>
          <w:i/>
          <w:iCs/>
          <w:lang w:val="en-US"/>
        </w:rPr>
        <w:t>JOIV: International Journal on Informatics Visualization</w:t>
      </w:r>
      <w:r w:rsidRPr="00787326">
        <w:rPr>
          <w:rFonts w:asciiTheme="minorHAnsi" w:hAnsiTheme="minorHAnsi" w:cstheme="minorHAnsi"/>
          <w:lang w:val="en-US"/>
        </w:rPr>
        <w:t xml:space="preserve">, </w:t>
      </w:r>
      <w:r w:rsidRPr="00787326">
        <w:rPr>
          <w:rFonts w:asciiTheme="minorHAnsi" w:hAnsiTheme="minorHAnsi" w:cstheme="minorHAnsi"/>
          <w:i/>
          <w:iCs/>
          <w:lang w:val="en-US"/>
        </w:rPr>
        <w:t>10</w:t>
      </w:r>
      <w:r w:rsidRPr="00787326">
        <w:rPr>
          <w:rFonts w:asciiTheme="minorHAnsi" w:hAnsiTheme="minorHAnsi" w:cstheme="minorHAnsi"/>
          <w:lang w:val="en-US"/>
        </w:rPr>
        <w:t>(2), 727–738.</w:t>
      </w:r>
      <w:r w:rsidRPr="00787326">
        <w:rPr>
          <w:rFonts w:asciiTheme="minorHAnsi" w:hAnsiTheme="minorHAnsi" w:cstheme="minorHAnsi"/>
          <w:u w:val="single"/>
          <w:lang w:val="en-US"/>
        </w:rPr>
        <w:t xml:space="preserve"> </w:t>
      </w:r>
      <w:hyperlink r:id="rId11" w:history="1">
        <w:r w:rsidR="00B31343" w:rsidRPr="00087769">
          <w:rPr>
            <w:rStyle w:val="Hipervnculo"/>
            <w:rFonts w:asciiTheme="minorHAnsi" w:hAnsiTheme="minorHAnsi" w:cstheme="minorHAnsi"/>
            <w:lang w:val="en-US"/>
          </w:rPr>
          <w:t>https://doi.org/10.62527/joiv.10.2.3563</w:t>
        </w:r>
      </w:hyperlink>
      <w:r w:rsidR="00B31343">
        <w:rPr>
          <w:rFonts w:asciiTheme="minorHAnsi" w:hAnsiTheme="minorHAnsi" w:cstheme="minorHAnsi"/>
          <w:lang w:val="en-US"/>
        </w:rPr>
        <w:t xml:space="preserve"> </w:t>
      </w:r>
    </w:p>
    <w:p w14:paraId="275B00F3" w14:textId="30EC20FB" w:rsidR="000728B1" w:rsidRPr="00787326" w:rsidRDefault="006A12E8" w:rsidP="00107491">
      <w:pPr>
        <w:spacing w:after="120" w:line="276" w:lineRule="auto"/>
        <w:ind w:left="720" w:hanging="720"/>
        <w:jc w:val="both"/>
        <w:rPr>
          <w:rFonts w:asciiTheme="minorHAnsi" w:hAnsiTheme="minorHAnsi" w:cstheme="minorHAnsi"/>
          <w:lang w:val="en-US"/>
        </w:rPr>
      </w:pPr>
      <w:r w:rsidRPr="00787326">
        <w:rPr>
          <w:rFonts w:asciiTheme="minorHAnsi" w:hAnsiTheme="minorHAnsi" w:cstheme="minorHAnsi"/>
          <w:lang w:val="en-US"/>
        </w:rPr>
        <w:t xml:space="preserve">Azevedo, R., Taub, M., &amp; Mudrick, N. V. (2018). Understanding and reasoning about real-time cognitive, affective, and metacognitive processes to foster self-regulation with advanced learning technologies. En D. H. Schunk &amp; J. A. Greene (Eds.), </w:t>
      </w:r>
      <w:r w:rsidRPr="00787326">
        <w:rPr>
          <w:rFonts w:asciiTheme="minorHAnsi" w:hAnsiTheme="minorHAnsi" w:cstheme="minorHAnsi"/>
          <w:i/>
          <w:iCs/>
          <w:lang w:val="en-US"/>
        </w:rPr>
        <w:t>Handbook of self-regulation of learning and performance</w:t>
      </w:r>
      <w:r w:rsidRPr="00787326">
        <w:rPr>
          <w:rFonts w:asciiTheme="minorHAnsi" w:hAnsiTheme="minorHAnsi" w:cstheme="minorHAnsi"/>
          <w:lang w:val="en-US"/>
        </w:rPr>
        <w:t xml:space="preserve"> (2.ª ed., pp. 254–270). Routledge.</w:t>
      </w:r>
      <w:r w:rsidRPr="00787326">
        <w:rPr>
          <w:rFonts w:asciiTheme="minorHAnsi" w:hAnsiTheme="minorHAnsi" w:cstheme="minorHAnsi"/>
          <w:u w:val="single"/>
          <w:lang w:val="en-US"/>
        </w:rPr>
        <w:t xml:space="preserve"> </w:t>
      </w:r>
      <w:hyperlink r:id="rId12" w:history="1">
        <w:r w:rsidR="00B31343" w:rsidRPr="00087769">
          <w:rPr>
            <w:rStyle w:val="Hipervnculo"/>
            <w:rFonts w:asciiTheme="minorHAnsi" w:hAnsiTheme="minorHAnsi" w:cstheme="minorHAnsi"/>
            <w:lang w:val="en-US"/>
          </w:rPr>
          <w:t>https://doi.org/10.4324/9781315697048-17</w:t>
        </w:r>
      </w:hyperlink>
      <w:r w:rsidR="00B31343">
        <w:rPr>
          <w:rFonts w:asciiTheme="minorHAnsi" w:hAnsiTheme="minorHAnsi" w:cstheme="minorHAnsi"/>
          <w:lang w:val="en-US"/>
        </w:rPr>
        <w:t xml:space="preserve"> </w:t>
      </w:r>
    </w:p>
    <w:p w14:paraId="69403E58" w14:textId="77777777" w:rsidR="000728B1" w:rsidRPr="00787326" w:rsidRDefault="006A12E8" w:rsidP="00107491">
      <w:pPr>
        <w:spacing w:after="120" w:line="276" w:lineRule="auto"/>
        <w:ind w:left="720" w:hanging="720"/>
        <w:jc w:val="both"/>
        <w:rPr>
          <w:rFonts w:asciiTheme="minorHAnsi" w:hAnsiTheme="minorHAnsi" w:cstheme="minorHAnsi"/>
          <w:color w:val="1155CC"/>
          <w:u w:val="single"/>
          <w:lang w:val="en-US"/>
        </w:rPr>
      </w:pPr>
      <w:r w:rsidRPr="00787326">
        <w:rPr>
          <w:rFonts w:asciiTheme="minorHAnsi" w:hAnsiTheme="minorHAnsi" w:cstheme="minorHAnsi"/>
          <w:lang w:val="en-US"/>
        </w:rPr>
        <w:t xml:space="preserve">Braun, V., &amp; Clarke, V. (2006). Using thematic analysis in psychology. </w:t>
      </w:r>
      <w:r w:rsidRPr="00787326">
        <w:rPr>
          <w:rFonts w:asciiTheme="minorHAnsi" w:hAnsiTheme="minorHAnsi" w:cstheme="minorHAnsi"/>
          <w:i/>
          <w:iCs/>
          <w:lang w:val="en-US"/>
        </w:rPr>
        <w:t>Qualitative Research in Psychology</w:t>
      </w:r>
      <w:r w:rsidRPr="00787326">
        <w:rPr>
          <w:rFonts w:asciiTheme="minorHAnsi" w:hAnsiTheme="minorHAnsi" w:cstheme="minorHAnsi"/>
          <w:lang w:val="en-US"/>
        </w:rPr>
        <w:t xml:space="preserve">, </w:t>
      </w:r>
      <w:r w:rsidRPr="00787326">
        <w:rPr>
          <w:rFonts w:asciiTheme="minorHAnsi" w:hAnsiTheme="minorHAnsi" w:cstheme="minorHAnsi"/>
          <w:i/>
          <w:iCs/>
          <w:lang w:val="en-US"/>
        </w:rPr>
        <w:t>3</w:t>
      </w:r>
      <w:r w:rsidRPr="00787326">
        <w:rPr>
          <w:rFonts w:asciiTheme="minorHAnsi" w:hAnsiTheme="minorHAnsi" w:cstheme="minorHAnsi"/>
          <w:lang w:val="en-US"/>
        </w:rPr>
        <w:t>(2), 77–101.</w:t>
      </w:r>
      <w:hyperlink r:id="rId13">
        <w:r w:rsidRPr="00787326">
          <w:rPr>
            <w:rFonts w:asciiTheme="minorHAnsi" w:hAnsiTheme="minorHAnsi" w:cstheme="minorHAnsi"/>
            <w:u w:val="single"/>
            <w:lang w:val="en-US"/>
          </w:rPr>
          <w:t xml:space="preserve"> </w:t>
        </w:r>
      </w:hyperlink>
      <w:hyperlink r:id="rId14">
        <w:r w:rsidRPr="00787326">
          <w:rPr>
            <w:rFonts w:asciiTheme="minorHAnsi" w:hAnsiTheme="minorHAnsi" w:cstheme="minorHAnsi"/>
            <w:color w:val="1155CC"/>
            <w:u w:val="single"/>
            <w:lang w:val="en-US"/>
          </w:rPr>
          <w:t>https://doi.org/10.1191/1478088706qp063oa</w:t>
        </w:r>
      </w:hyperlink>
    </w:p>
    <w:p w14:paraId="60A4AE87" w14:textId="77777777" w:rsidR="000728B1" w:rsidRPr="00787326" w:rsidRDefault="006A12E8" w:rsidP="00107491">
      <w:pPr>
        <w:spacing w:before="240" w:after="120" w:line="276" w:lineRule="auto"/>
        <w:ind w:left="720" w:hanging="720"/>
        <w:jc w:val="both"/>
        <w:rPr>
          <w:rFonts w:asciiTheme="minorHAnsi" w:hAnsiTheme="minorHAnsi" w:cstheme="minorHAnsi"/>
          <w:color w:val="0000FF"/>
          <w:u w:val="single"/>
          <w:lang w:val="en-US"/>
        </w:rPr>
      </w:pPr>
      <w:r w:rsidRPr="00FD7888">
        <w:rPr>
          <w:rFonts w:asciiTheme="minorHAnsi" w:hAnsiTheme="minorHAnsi" w:cstheme="minorHAnsi"/>
          <w:lang w:val="es-ES"/>
        </w:rPr>
        <w:t xml:space="preserve">Carrillo, C., Flores, M. A., &amp; Mena, J. (2025). </w:t>
      </w:r>
      <w:r w:rsidRPr="00787326">
        <w:rPr>
          <w:rFonts w:asciiTheme="minorHAnsi" w:hAnsiTheme="minorHAnsi" w:cstheme="minorHAnsi"/>
          <w:lang w:val="en-US"/>
        </w:rPr>
        <w:t xml:space="preserve">Artificial intelligence in the context of teacher education: Emerging themes and critical issues. </w:t>
      </w:r>
      <w:r w:rsidRPr="00787326">
        <w:rPr>
          <w:rFonts w:asciiTheme="minorHAnsi" w:hAnsiTheme="minorHAnsi" w:cstheme="minorHAnsi"/>
          <w:i/>
          <w:iCs/>
          <w:lang w:val="en-US"/>
        </w:rPr>
        <w:t>European Journal of Teacher Education</w:t>
      </w:r>
      <w:r w:rsidRPr="00787326">
        <w:rPr>
          <w:rFonts w:asciiTheme="minorHAnsi" w:hAnsiTheme="minorHAnsi" w:cstheme="minorHAnsi"/>
          <w:lang w:val="en-US"/>
        </w:rPr>
        <w:t xml:space="preserve">, </w:t>
      </w:r>
      <w:r w:rsidRPr="00787326">
        <w:rPr>
          <w:rFonts w:asciiTheme="minorHAnsi" w:hAnsiTheme="minorHAnsi" w:cstheme="minorHAnsi"/>
          <w:i/>
          <w:iCs/>
          <w:lang w:val="en-US"/>
        </w:rPr>
        <w:t>48</w:t>
      </w:r>
      <w:r w:rsidRPr="00787326">
        <w:rPr>
          <w:rFonts w:asciiTheme="minorHAnsi" w:hAnsiTheme="minorHAnsi" w:cstheme="minorHAnsi"/>
          <w:lang w:val="en-US"/>
        </w:rPr>
        <w:t xml:space="preserve">(5), 1143–1162. </w:t>
      </w:r>
      <w:r w:rsidRPr="00787326">
        <w:rPr>
          <w:rFonts w:asciiTheme="minorHAnsi" w:hAnsiTheme="minorHAnsi" w:cstheme="minorHAnsi"/>
          <w:color w:val="0000FF"/>
          <w:u w:val="single"/>
          <w:lang w:val="en-US"/>
        </w:rPr>
        <w:t>https://doi.org/10.1080/02619768.2025.2584283</w:t>
      </w:r>
    </w:p>
    <w:p w14:paraId="28C854D9" w14:textId="77777777" w:rsidR="000728B1" w:rsidRPr="00787326" w:rsidRDefault="006A12E8" w:rsidP="00107491">
      <w:pPr>
        <w:spacing w:after="120" w:line="276" w:lineRule="auto"/>
        <w:ind w:left="720" w:hanging="720"/>
        <w:jc w:val="both"/>
        <w:rPr>
          <w:rFonts w:asciiTheme="minorHAnsi" w:hAnsiTheme="minorHAnsi" w:cstheme="minorHAnsi"/>
          <w:color w:val="1155CC"/>
          <w:u w:val="single"/>
        </w:rPr>
      </w:pPr>
      <w:r w:rsidRPr="00787326">
        <w:rPr>
          <w:rFonts w:asciiTheme="minorHAnsi" w:hAnsiTheme="minorHAnsi" w:cstheme="minorHAnsi"/>
          <w:lang w:val="en-US"/>
        </w:rPr>
        <w:t xml:space="preserve">Celik, I., Dindar, M., Muukkonen, H., &amp; Järvelä, S. (2022). The promises and challenges of artificial intelligence for teachers: A systematic review of research. </w:t>
      </w:r>
      <w:r w:rsidRPr="00787326">
        <w:rPr>
          <w:rFonts w:asciiTheme="minorHAnsi" w:hAnsiTheme="minorHAnsi" w:cstheme="minorHAnsi"/>
          <w:i/>
          <w:iCs/>
        </w:rPr>
        <w:t>TechTrends</w:t>
      </w:r>
      <w:r w:rsidRPr="00787326">
        <w:rPr>
          <w:rFonts w:asciiTheme="minorHAnsi" w:hAnsiTheme="minorHAnsi" w:cstheme="minorHAnsi"/>
        </w:rPr>
        <w:t xml:space="preserve">, </w:t>
      </w:r>
      <w:r w:rsidRPr="00787326">
        <w:rPr>
          <w:rFonts w:asciiTheme="minorHAnsi" w:hAnsiTheme="minorHAnsi" w:cstheme="minorHAnsi"/>
          <w:i/>
          <w:iCs/>
        </w:rPr>
        <w:t>66</w:t>
      </w:r>
      <w:r w:rsidRPr="00787326">
        <w:rPr>
          <w:rFonts w:asciiTheme="minorHAnsi" w:hAnsiTheme="minorHAnsi" w:cstheme="minorHAnsi"/>
        </w:rPr>
        <w:t>(4), 616–630.</w:t>
      </w:r>
      <w:r w:rsidRPr="00787326">
        <w:rPr>
          <w:rFonts w:asciiTheme="minorHAnsi" w:hAnsiTheme="minorHAnsi" w:cstheme="minorHAnsi"/>
          <w:u w:val="single"/>
        </w:rPr>
        <w:t xml:space="preserve"> </w:t>
      </w:r>
      <w:r w:rsidRPr="00787326">
        <w:rPr>
          <w:rFonts w:asciiTheme="minorHAnsi" w:hAnsiTheme="minorHAnsi" w:cstheme="minorHAnsi"/>
          <w:color w:val="1155CC"/>
          <w:u w:val="single"/>
        </w:rPr>
        <w:t>https://doi.org/10.1007/s11528-022-00715-y</w:t>
      </w:r>
    </w:p>
    <w:p w14:paraId="286BE093" w14:textId="77777777" w:rsidR="000728B1" w:rsidRPr="00787326" w:rsidRDefault="006A12E8" w:rsidP="00107491">
      <w:pPr>
        <w:spacing w:after="120" w:line="276" w:lineRule="auto"/>
        <w:ind w:left="720" w:hanging="720"/>
        <w:jc w:val="both"/>
        <w:rPr>
          <w:rFonts w:asciiTheme="minorHAnsi" w:hAnsiTheme="minorHAnsi" w:cstheme="minorHAnsi"/>
          <w:color w:val="1155CC"/>
          <w:u w:val="single"/>
        </w:rPr>
      </w:pPr>
      <w:r w:rsidRPr="00787326">
        <w:rPr>
          <w:rFonts w:asciiTheme="minorHAnsi" w:hAnsiTheme="minorHAnsi" w:cstheme="minorHAnsi"/>
        </w:rPr>
        <w:t xml:space="preserve">Cordón García, O. (2023). Inteligencia artificial en educación superior: Oportunidades y riesgos. </w:t>
      </w:r>
      <w:r w:rsidRPr="00787326">
        <w:rPr>
          <w:rFonts w:asciiTheme="minorHAnsi" w:hAnsiTheme="minorHAnsi" w:cstheme="minorHAnsi"/>
          <w:i/>
          <w:iCs/>
        </w:rPr>
        <w:t>RiiTE Revista Interuniversitaria de Investigación en Tecnología Educativa</w:t>
      </w:r>
      <w:r w:rsidRPr="00787326">
        <w:rPr>
          <w:rFonts w:asciiTheme="minorHAnsi" w:hAnsiTheme="minorHAnsi" w:cstheme="minorHAnsi"/>
        </w:rPr>
        <w:t>, (15), 16–27.</w:t>
      </w:r>
      <w:r w:rsidRPr="00787326">
        <w:rPr>
          <w:rFonts w:asciiTheme="minorHAnsi" w:hAnsiTheme="minorHAnsi" w:cstheme="minorHAnsi"/>
          <w:u w:val="single"/>
        </w:rPr>
        <w:t xml:space="preserve"> </w:t>
      </w:r>
      <w:r w:rsidRPr="00787326">
        <w:rPr>
          <w:rFonts w:asciiTheme="minorHAnsi" w:hAnsiTheme="minorHAnsi" w:cstheme="minorHAnsi"/>
          <w:color w:val="1155CC"/>
          <w:u w:val="single"/>
        </w:rPr>
        <w:t>https://doi.org/10.6018/riite.591581</w:t>
      </w:r>
    </w:p>
    <w:p w14:paraId="4D9335C7" w14:textId="77777777" w:rsidR="000728B1" w:rsidRPr="00787326" w:rsidRDefault="006A12E8" w:rsidP="00107491">
      <w:pPr>
        <w:spacing w:after="120" w:line="276" w:lineRule="auto"/>
        <w:ind w:left="720" w:hanging="720"/>
        <w:jc w:val="both"/>
        <w:rPr>
          <w:rFonts w:asciiTheme="minorHAnsi" w:hAnsiTheme="minorHAnsi" w:cstheme="minorHAnsi"/>
          <w:lang w:val="en-US"/>
        </w:rPr>
      </w:pPr>
      <w:r w:rsidRPr="00787326">
        <w:rPr>
          <w:rFonts w:asciiTheme="minorHAnsi" w:hAnsiTheme="minorHAnsi" w:cstheme="minorHAnsi"/>
          <w:lang w:val="en-US"/>
        </w:rPr>
        <w:t xml:space="preserve">Creswell, J. W., &amp; Plano Clark, V. L. (2018). </w:t>
      </w:r>
      <w:r w:rsidRPr="00787326">
        <w:rPr>
          <w:rFonts w:asciiTheme="minorHAnsi" w:hAnsiTheme="minorHAnsi" w:cstheme="minorHAnsi"/>
          <w:i/>
          <w:iCs/>
          <w:lang w:val="en-US"/>
        </w:rPr>
        <w:t>Designing and conducting mixed methods research</w:t>
      </w:r>
      <w:r w:rsidRPr="00787326">
        <w:rPr>
          <w:rFonts w:asciiTheme="minorHAnsi" w:hAnsiTheme="minorHAnsi" w:cstheme="minorHAnsi"/>
          <w:lang w:val="en-US"/>
        </w:rPr>
        <w:t xml:space="preserve"> (3.ª ed.). SAGE.</w:t>
      </w:r>
    </w:p>
    <w:p w14:paraId="2382ECFC" w14:textId="77777777" w:rsidR="000728B1" w:rsidRPr="00787326" w:rsidRDefault="006A12E8" w:rsidP="00107491">
      <w:pPr>
        <w:spacing w:after="120" w:line="276" w:lineRule="auto"/>
        <w:ind w:left="720" w:hanging="720"/>
        <w:jc w:val="both"/>
        <w:rPr>
          <w:rFonts w:asciiTheme="minorHAnsi" w:hAnsiTheme="minorHAnsi" w:cstheme="minorHAnsi"/>
          <w:color w:val="1155CC"/>
          <w:u w:val="single"/>
        </w:rPr>
      </w:pPr>
      <w:r w:rsidRPr="00787326">
        <w:rPr>
          <w:rFonts w:asciiTheme="minorHAnsi" w:hAnsiTheme="minorHAnsi" w:cstheme="minorHAnsi"/>
          <w:lang w:val="en-US"/>
        </w:rPr>
        <w:t xml:space="preserve">Darling Hammond, L., Flook, L., Cook-Harvey, C., Barron, B., &amp; Osher, D. (2020). Implications for educational practice of the science of learning and development. </w:t>
      </w:r>
      <w:r w:rsidRPr="00787326">
        <w:rPr>
          <w:rFonts w:asciiTheme="minorHAnsi" w:hAnsiTheme="minorHAnsi" w:cstheme="minorHAnsi"/>
          <w:i/>
          <w:iCs/>
        </w:rPr>
        <w:t>Applied Developmental Science</w:t>
      </w:r>
      <w:r w:rsidRPr="00787326">
        <w:rPr>
          <w:rFonts w:asciiTheme="minorHAnsi" w:hAnsiTheme="minorHAnsi" w:cstheme="minorHAnsi"/>
        </w:rPr>
        <w:t xml:space="preserve">, </w:t>
      </w:r>
      <w:r w:rsidRPr="00787326">
        <w:rPr>
          <w:rFonts w:asciiTheme="minorHAnsi" w:hAnsiTheme="minorHAnsi" w:cstheme="minorHAnsi"/>
          <w:i/>
          <w:iCs/>
        </w:rPr>
        <w:t>24</w:t>
      </w:r>
      <w:r w:rsidRPr="00787326">
        <w:rPr>
          <w:rFonts w:asciiTheme="minorHAnsi" w:hAnsiTheme="minorHAnsi" w:cstheme="minorHAnsi"/>
        </w:rPr>
        <w:t>(2), 97–140.</w:t>
      </w:r>
      <w:r w:rsidRPr="00787326">
        <w:rPr>
          <w:rFonts w:asciiTheme="minorHAnsi" w:hAnsiTheme="minorHAnsi" w:cstheme="minorHAnsi"/>
          <w:u w:val="single"/>
        </w:rPr>
        <w:t xml:space="preserve"> </w:t>
      </w:r>
      <w:r w:rsidRPr="00787326">
        <w:rPr>
          <w:rFonts w:asciiTheme="minorHAnsi" w:hAnsiTheme="minorHAnsi" w:cstheme="minorHAnsi"/>
          <w:color w:val="1155CC"/>
          <w:u w:val="single"/>
        </w:rPr>
        <w:t>https://doi.org/10.1080/10888691.2018.1537791</w:t>
      </w:r>
    </w:p>
    <w:p w14:paraId="70CA4348" w14:textId="77777777" w:rsidR="000728B1" w:rsidRPr="00787326" w:rsidRDefault="006A12E8" w:rsidP="00107491">
      <w:pPr>
        <w:spacing w:after="120" w:line="276" w:lineRule="auto"/>
        <w:ind w:left="720" w:hanging="720"/>
        <w:jc w:val="both"/>
        <w:rPr>
          <w:rFonts w:asciiTheme="minorHAnsi" w:hAnsiTheme="minorHAnsi" w:cstheme="minorHAnsi"/>
          <w:color w:val="1155CC"/>
          <w:u w:val="single"/>
        </w:rPr>
      </w:pPr>
      <w:r w:rsidRPr="00787326">
        <w:rPr>
          <w:rFonts w:asciiTheme="minorHAnsi" w:hAnsiTheme="minorHAnsi" w:cstheme="minorHAnsi"/>
        </w:rPr>
        <w:t xml:space="preserve">Edel Navarro, R. (2025). La inteligencia artificial como catalizador en la transformación de la educación superior. </w:t>
      </w:r>
      <w:r w:rsidRPr="00787326">
        <w:rPr>
          <w:rFonts w:asciiTheme="minorHAnsi" w:hAnsiTheme="minorHAnsi" w:cstheme="minorHAnsi"/>
          <w:i/>
          <w:iCs/>
        </w:rPr>
        <w:t>Educación Superior</w:t>
      </w:r>
      <w:r w:rsidRPr="00787326">
        <w:rPr>
          <w:rFonts w:asciiTheme="minorHAnsi" w:hAnsiTheme="minorHAnsi" w:cstheme="minorHAnsi"/>
        </w:rPr>
        <w:t>, (40), 145–155.</w:t>
      </w:r>
      <w:r w:rsidRPr="00787326">
        <w:rPr>
          <w:rFonts w:asciiTheme="minorHAnsi" w:hAnsiTheme="minorHAnsi" w:cstheme="minorHAnsi"/>
          <w:u w:val="single"/>
        </w:rPr>
        <w:t xml:space="preserve"> </w:t>
      </w:r>
      <w:r w:rsidRPr="00787326">
        <w:rPr>
          <w:rFonts w:asciiTheme="minorHAnsi" w:hAnsiTheme="minorHAnsi" w:cstheme="minorHAnsi"/>
          <w:color w:val="1155CC"/>
          <w:u w:val="single"/>
        </w:rPr>
        <w:t>https://doi.org/10.56918/es.2025.i40.pp145-155</w:t>
      </w:r>
    </w:p>
    <w:p w14:paraId="1A8402CA" w14:textId="77777777" w:rsidR="000728B1" w:rsidRPr="00787326" w:rsidRDefault="006A12E8" w:rsidP="00107491">
      <w:pPr>
        <w:spacing w:after="120" w:line="276" w:lineRule="auto"/>
        <w:ind w:left="720" w:hanging="720"/>
        <w:jc w:val="both"/>
        <w:rPr>
          <w:rFonts w:asciiTheme="minorHAnsi" w:hAnsiTheme="minorHAnsi" w:cstheme="minorHAnsi"/>
          <w:color w:val="1155CC"/>
          <w:u w:val="single"/>
        </w:rPr>
      </w:pPr>
      <w:r w:rsidRPr="00787326">
        <w:rPr>
          <w:rFonts w:asciiTheme="minorHAnsi" w:hAnsiTheme="minorHAnsi" w:cstheme="minorHAnsi"/>
        </w:rPr>
        <w:lastRenderedPageBreak/>
        <w:t xml:space="preserve">Flavell, J. H. (1979). </w:t>
      </w:r>
      <w:r w:rsidRPr="00787326">
        <w:rPr>
          <w:rFonts w:asciiTheme="minorHAnsi" w:hAnsiTheme="minorHAnsi" w:cstheme="minorHAnsi"/>
          <w:lang w:val="en-US"/>
        </w:rPr>
        <w:t xml:space="preserve">Metacognition and cognitive monitoring: A new area of cognitive-developmental inquiry. </w:t>
      </w:r>
      <w:r w:rsidRPr="00787326">
        <w:rPr>
          <w:rFonts w:asciiTheme="minorHAnsi" w:hAnsiTheme="minorHAnsi" w:cstheme="minorHAnsi"/>
          <w:i/>
          <w:iCs/>
        </w:rPr>
        <w:t>American Psychologist</w:t>
      </w:r>
      <w:r w:rsidRPr="00787326">
        <w:rPr>
          <w:rFonts w:asciiTheme="minorHAnsi" w:hAnsiTheme="minorHAnsi" w:cstheme="minorHAnsi"/>
        </w:rPr>
        <w:t xml:space="preserve">, </w:t>
      </w:r>
      <w:r w:rsidRPr="00787326">
        <w:rPr>
          <w:rFonts w:asciiTheme="minorHAnsi" w:hAnsiTheme="minorHAnsi" w:cstheme="minorHAnsi"/>
          <w:i/>
          <w:iCs/>
        </w:rPr>
        <w:t>34</w:t>
      </w:r>
      <w:r w:rsidRPr="00787326">
        <w:rPr>
          <w:rFonts w:asciiTheme="minorHAnsi" w:hAnsiTheme="minorHAnsi" w:cstheme="minorHAnsi"/>
        </w:rPr>
        <w:t>(10), 906–911.</w:t>
      </w:r>
      <w:r w:rsidRPr="00787326">
        <w:rPr>
          <w:rFonts w:asciiTheme="minorHAnsi" w:hAnsiTheme="minorHAnsi" w:cstheme="minorHAnsi"/>
          <w:u w:val="single"/>
        </w:rPr>
        <w:t xml:space="preserve"> </w:t>
      </w:r>
      <w:r w:rsidRPr="00787326">
        <w:rPr>
          <w:rFonts w:asciiTheme="minorHAnsi" w:hAnsiTheme="minorHAnsi" w:cstheme="minorHAnsi"/>
          <w:color w:val="1155CC"/>
          <w:u w:val="single"/>
        </w:rPr>
        <w:t>https://doi.org/10.1037/0003-066X.34.10.906</w:t>
      </w:r>
    </w:p>
    <w:p w14:paraId="556BCCEF" w14:textId="77777777" w:rsidR="000728B1" w:rsidRPr="00787326" w:rsidRDefault="006A12E8" w:rsidP="00107491">
      <w:pPr>
        <w:spacing w:after="120" w:line="276" w:lineRule="auto"/>
        <w:ind w:left="720" w:hanging="720"/>
        <w:jc w:val="both"/>
        <w:rPr>
          <w:rFonts w:asciiTheme="minorHAnsi" w:hAnsiTheme="minorHAnsi" w:cstheme="minorHAnsi"/>
          <w:color w:val="1155CC"/>
          <w:u w:val="single"/>
        </w:rPr>
      </w:pPr>
      <w:r w:rsidRPr="00787326">
        <w:rPr>
          <w:rFonts w:asciiTheme="minorHAnsi" w:hAnsiTheme="minorHAnsi" w:cstheme="minorHAnsi"/>
        </w:rPr>
        <w:t xml:space="preserve">García, M., Morales González, M. J., &amp; Gisbert Cervera, M. (2022). El desarrollo de la competencia digital docente en educación superior. Una revisión sistemática de la literatura. </w:t>
      </w:r>
      <w:r w:rsidRPr="00787326">
        <w:rPr>
          <w:rFonts w:asciiTheme="minorHAnsi" w:hAnsiTheme="minorHAnsi" w:cstheme="minorHAnsi"/>
          <w:i/>
          <w:iCs/>
        </w:rPr>
        <w:t>RiiTE Revista Interuniversitaria de Investigación en Tecnología Educativa</w:t>
      </w:r>
      <w:r w:rsidRPr="00787326">
        <w:rPr>
          <w:rFonts w:asciiTheme="minorHAnsi" w:hAnsiTheme="minorHAnsi" w:cstheme="minorHAnsi"/>
        </w:rPr>
        <w:t>, (13), 173–199.</w:t>
      </w:r>
      <w:r w:rsidRPr="00787326">
        <w:rPr>
          <w:rFonts w:asciiTheme="minorHAnsi" w:hAnsiTheme="minorHAnsi" w:cstheme="minorHAnsi"/>
          <w:u w:val="single"/>
        </w:rPr>
        <w:t xml:space="preserve"> </w:t>
      </w:r>
      <w:r w:rsidRPr="00787326">
        <w:rPr>
          <w:rFonts w:asciiTheme="minorHAnsi" w:hAnsiTheme="minorHAnsi" w:cstheme="minorHAnsi"/>
          <w:color w:val="1155CC"/>
          <w:u w:val="single"/>
        </w:rPr>
        <w:t>https://doi.org/10.6018/riite.543011</w:t>
      </w:r>
    </w:p>
    <w:p w14:paraId="23A1C697" w14:textId="77777777" w:rsidR="000728B1" w:rsidRPr="00787326" w:rsidRDefault="006A12E8" w:rsidP="00107491">
      <w:pPr>
        <w:spacing w:after="120" w:line="276" w:lineRule="auto"/>
        <w:ind w:left="720" w:hanging="720"/>
        <w:jc w:val="both"/>
        <w:rPr>
          <w:rFonts w:asciiTheme="minorHAnsi" w:hAnsiTheme="minorHAnsi" w:cstheme="minorHAnsi"/>
        </w:rPr>
      </w:pPr>
      <w:r w:rsidRPr="00787326">
        <w:rPr>
          <w:rFonts w:asciiTheme="minorHAnsi" w:hAnsiTheme="minorHAnsi" w:cstheme="minorHAnsi"/>
        </w:rPr>
        <w:t xml:space="preserve">Guba, E. G., &amp; Lincoln, Y. S. (2000). Paradigmas en competencia en la investigación cualitativa. En C. A. Denman &amp; J. A. Haro (Comps.), </w:t>
      </w:r>
      <w:r w:rsidRPr="00787326">
        <w:rPr>
          <w:rFonts w:asciiTheme="minorHAnsi" w:hAnsiTheme="minorHAnsi" w:cstheme="minorHAnsi"/>
          <w:i/>
          <w:iCs/>
        </w:rPr>
        <w:t>Por los rincones: Antología de métodos cualitativos en la investigación social</w:t>
      </w:r>
      <w:r w:rsidRPr="00787326">
        <w:rPr>
          <w:rFonts w:asciiTheme="minorHAnsi" w:hAnsiTheme="minorHAnsi" w:cstheme="minorHAnsi"/>
        </w:rPr>
        <w:t xml:space="preserve"> (pp. 113–145). El Colegio de Sonora.</w:t>
      </w:r>
      <w:r w:rsidRPr="00787326">
        <w:rPr>
          <w:rFonts w:asciiTheme="minorHAnsi" w:hAnsiTheme="minorHAnsi" w:cstheme="minorHAnsi"/>
          <w:u w:val="single"/>
        </w:rPr>
        <w:t xml:space="preserve"> </w:t>
      </w:r>
      <w:r w:rsidRPr="00787326">
        <w:rPr>
          <w:rFonts w:asciiTheme="minorHAnsi" w:hAnsiTheme="minorHAnsi" w:cstheme="minorHAnsi"/>
        </w:rPr>
        <w:t>(Obra original publicada en 1994)</w:t>
      </w:r>
    </w:p>
    <w:p w14:paraId="58226BCE" w14:textId="42FCF74F" w:rsidR="007975E5" w:rsidRPr="00787326" w:rsidRDefault="007975E5" w:rsidP="00107491">
      <w:pPr>
        <w:spacing w:after="120" w:line="276" w:lineRule="auto"/>
        <w:ind w:left="720" w:hanging="720"/>
        <w:jc w:val="both"/>
        <w:rPr>
          <w:rFonts w:asciiTheme="minorHAnsi" w:hAnsiTheme="minorHAnsi" w:cstheme="minorHAnsi"/>
          <w:lang w:val="en-US"/>
        </w:rPr>
      </w:pPr>
      <w:r w:rsidRPr="00787326">
        <w:rPr>
          <w:rFonts w:asciiTheme="minorHAnsi" w:hAnsiTheme="minorHAnsi" w:cstheme="minorHAnsi"/>
        </w:rPr>
        <w:t xml:space="preserve">Hamman-Fisher, D., &amp; McGhie, V. (2023). </w:t>
      </w:r>
      <w:r w:rsidRPr="00787326">
        <w:rPr>
          <w:rFonts w:asciiTheme="minorHAnsi" w:hAnsiTheme="minorHAnsi" w:cstheme="minorHAnsi"/>
          <w:lang w:val="en-US"/>
        </w:rPr>
        <w:t xml:space="preserve">Towards decoloniality of the education training and development third-year curriculum: Employing situated learning characteristics to facilitate authentic learning. </w:t>
      </w:r>
      <w:r w:rsidRPr="00787326">
        <w:rPr>
          <w:rFonts w:asciiTheme="minorHAnsi" w:hAnsiTheme="minorHAnsi" w:cstheme="minorHAnsi"/>
          <w:i/>
          <w:iCs/>
          <w:lang w:val="en-US"/>
        </w:rPr>
        <w:t>Cogent Education, 10</w:t>
      </w:r>
      <w:r w:rsidRPr="00787326">
        <w:rPr>
          <w:rFonts w:asciiTheme="minorHAnsi" w:hAnsiTheme="minorHAnsi" w:cstheme="minorHAnsi"/>
          <w:lang w:val="en-US"/>
        </w:rPr>
        <w:t xml:space="preserve">(2), Article 2237301. https://doi.org/10.1080/2331186X.2023.2237301 </w:t>
      </w:r>
      <w:r w:rsidRPr="00787326">
        <w:rPr>
          <w:rFonts w:asciiTheme="minorHAnsi" w:hAnsiTheme="minorHAnsi" w:cstheme="minorHAnsi"/>
        </w:rPr>
        <w:t></w:t>
      </w:r>
    </w:p>
    <w:p w14:paraId="104C5990" w14:textId="30E81F10" w:rsidR="000728B1" w:rsidRPr="00787326" w:rsidRDefault="006A12E8" w:rsidP="00107491">
      <w:pPr>
        <w:spacing w:after="120" w:line="276" w:lineRule="auto"/>
        <w:ind w:left="720" w:hanging="720"/>
        <w:jc w:val="both"/>
        <w:rPr>
          <w:rFonts w:asciiTheme="minorHAnsi" w:hAnsiTheme="minorHAnsi" w:cstheme="minorHAnsi"/>
          <w:color w:val="1155CC"/>
          <w:u w:val="single"/>
          <w:lang w:val="en-US"/>
        </w:rPr>
      </w:pPr>
      <w:r w:rsidRPr="00787326">
        <w:rPr>
          <w:rFonts w:asciiTheme="minorHAnsi" w:hAnsiTheme="minorHAnsi" w:cstheme="minorHAnsi"/>
          <w:lang w:val="en-US"/>
        </w:rPr>
        <w:t xml:space="preserve">Holmes, W., Bialik, M., &amp; Fadel, C. (2019). </w:t>
      </w:r>
      <w:r w:rsidRPr="00787326">
        <w:rPr>
          <w:rFonts w:asciiTheme="minorHAnsi" w:hAnsiTheme="minorHAnsi" w:cstheme="minorHAnsi"/>
          <w:i/>
          <w:iCs/>
          <w:lang w:val="en-US"/>
        </w:rPr>
        <w:t>Artificial intelligence in education: Promises and implications for teaching and learning</w:t>
      </w:r>
      <w:r w:rsidRPr="00787326">
        <w:rPr>
          <w:rFonts w:asciiTheme="minorHAnsi" w:hAnsiTheme="minorHAnsi" w:cstheme="minorHAnsi"/>
          <w:lang w:val="en-US"/>
        </w:rPr>
        <w:t>. Center for Curriculum Redesign.</w:t>
      </w:r>
      <w:r w:rsidRPr="00787326">
        <w:rPr>
          <w:rFonts w:asciiTheme="minorHAnsi" w:hAnsiTheme="minorHAnsi" w:cstheme="minorHAnsi"/>
          <w:u w:val="single"/>
          <w:lang w:val="en-US"/>
        </w:rPr>
        <w:t xml:space="preserve"> </w:t>
      </w:r>
      <w:hyperlink r:id="rId15" w:history="1">
        <w:r w:rsidR="009E3688" w:rsidRPr="00787326">
          <w:rPr>
            <w:rStyle w:val="Hipervnculo"/>
            <w:rFonts w:asciiTheme="minorHAnsi" w:hAnsiTheme="minorHAnsi" w:cstheme="minorHAnsi"/>
            <w:lang w:val="en-US"/>
          </w:rPr>
          <w:t>https://discovery.ucl.ac.uk/id/eprint/10139722/</w:t>
        </w:r>
      </w:hyperlink>
    </w:p>
    <w:p w14:paraId="790F5814" w14:textId="1C5540F8" w:rsidR="009E3688" w:rsidRPr="00787326" w:rsidRDefault="009E3688" w:rsidP="00107491">
      <w:pPr>
        <w:spacing w:after="120" w:line="276" w:lineRule="auto"/>
        <w:ind w:left="720" w:hanging="720"/>
        <w:jc w:val="both"/>
        <w:rPr>
          <w:rFonts w:asciiTheme="minorHAnsi" w:hAnsiTheme="minorHAnsi" w:cstheme="minorHAnsi"/>
          <w:color w:val="1155CC"/>
          <w:u w:val="single"/>
          <w:lang w:val="en-US"/>
        </w:rPr>
      </w:pPr>
      <w:r w:rsidRPr="00787326">
        <w:rPr>
          <w:rFonts w:asciiTheme="minorHAnsi" w:hAnsiTheme="minorHAnsi" w:cstheme="minorHAnsi"/>
          <w:lang w:val="en-US"/>
        </w:rPr>
        <w:t xml:space="preserve">Holmes, A. G. D. (2020). Constructivist learning in university undergraduate programmes. Has constructivism been fully embraced? Is there clear evidence that constructivist principles have been applied to all aspects of contemporary university undergraduate study? </w:t>
      </w:r>
      <w:r w:rsidRPr="00787326">
        <w:rPr>
          <w:rFonts w:asciiTheme="minorHAnsi" w:hAnsiTheme="minorHAnsi" w:cstheme="minorHAnsi"/>
          <w:i/>
          <w:iCs/>
          <w:lang w:val="en-US"/>
        </w:rPr>
        <w:t>Shanlax International Journal of Education, 8</w:t>
      </w:r>
      <w:r w:rsidRPr="00787326">
        <w:rPr>
          <w:rFonts w:asciiTheme="minorHAnsi" w:hAnsiTheme="minorHAnsi" w:cstheme="minorHAnsi"/>
          <w:lang w:val="en-US"/>
        </w:rPr>
        <w:t xml:space="preserve">(1), 1–12. </w:t>
      </w:r>
      <w:hyperlink r:id="rId16" w:history="1">
        <w:r w:rsidR="00B31343" w:rsidRPr="00087769">
          <w:rPr>
            <w:rStyle w:val="Hipervnculo"/>
            <w:rFonts w:asciiTheme="minorHAnsi" w:hAnsiTheme="minorHAnsi" w:cstheme="minorHAnsi"/>
            <w:lang w:val="en-US"/>
          </w:rPr>
          <w:t>https://doi.org/10.34293/education.v8i1.819</w:t>
        </w:r>
      </w:hyperlink>
      <w:r w:rsidR="00B31343">
        <w:rPr>
          <w:rFonts w:asciiTheme="minorHAnsi" w:hAnsiTheme="minorHAnsi" w:cstheme="minorHAnsi"/>
          <w:lang w:val="en-US"/>
        </w:rPr>
        <w:t xml:space="preserve"> </w:t>
      </w:r>
    </w:p>
    <w:p w14:paraId="5C14A075" w14:textId="146E716C" w:rsidR="000728B1" w:rsidRPr="00787326" w:rsidRDefault="006A12E8" w:rsidP="00107491">
      <w:pPr>
        <w:spacing w:after="120" w:line="276" w:lineRule="auto"/>
        <w:ind w:left="720" w:hanging="720"/>
        <w:jc w:val="both"/>
        <w:rPr>
          <w:rFonts w:asciiTheme="minorHAnsi" w:hAnsiTheme="minorHAnsi" w:cstheme="minorHAnsi"/>
          <w:u w:val="single"/>
          <w:lang w:val="en-US"/>
        </w:rPr>
      </w:pPr>
      <w:r w:rsidRPr="00787326">
        <w:rPr>
          <w:rFonts w:asciiTheme="minorHAnsi" w:hAnsiTheme="minorHAnsi" w:cstheme="minorHAnsi"/>
          <w:lang w:val="en-US"/>
        </w:rPr>
        <w:t xml:space="preserve">Huang, J., Saleh, S., &amp; Liu, Y. (2022). A review on artificial intelligence in education. </w:t>
      </w:r>
      <w:r w:rsidRPr="00787326">
        <w:rPr>
          <w:rFonts w:asciiTheme="minorHAnsi" w:hAnsiTheme="minorHAnsi" w:cstheme="minorHAnsi"/>
          <w:i/>
          <w:iCs/>
          <w:lang w:val="en-US"/>
        </w:rPr>
        <w:t>Academic Journal of Interdisciplinary Studies</w:t>
      </w:r>
      <w:r w:rsidRPr="00787326">
        <w:rPr>
          <w:rFonts w:asciiTheme="minorHAnsi" w:hAnsiTheme="minorHAnsi" w:cstheme="minorHAnsi"/>
          <w:lang w:val="en-US"/>
        </w:rPr>
        <w:t xml:space="preserve">, </w:t>
      </w:r>
      <w:r w:rsidRPr="00787326">
        <w:rPr>
          <w:rFonts w:asciiTheme="minorHAnsi" w:hAnsiTheme="minorHAnsi" w:cstheme="minorHAnsi"/>
          <w:i/>
          <w:iCs/>
          <w:lang w:val="en-US"/>
        </w:rPr>
        <w:t>10</w:t>
      </w:r>
      <w:r w:rsidRPr="00787326">
        <w:rPr>
          <w:rFonts w:asciiTheme="minorHAnsi" w:hAnsiTheme="minorHAnsi" w:cstheme="minorHAnsi"/>
          <w:lang w:val="en-US"/>
        </w:rPr>
        <w:t>(3), 206–217.</w:t>
      </w:r>
      <w:r w:rsidRPr="00787326">
        <w:rPr>
          <w:rFonts w:asciiTheme="minorHAnsi" w:hAnsiTheme="minorHAnsi" w:cstheme="minorHAnsi"/>
          <w:u w:val="single"/>
          <w:lang w:val="en-US"/>
        </w:rPr>
        <w:t xml:space="preserve"> </w:t>
      </w:r>
      <w:hyperlink r:id="rId17" w:history="1">
        <w:r w:rsidR="00B31343" w:rsidRPr="00087769">
          <w:rPr>
            <w:rStyle w:val="Hipervnculo"/>
            <w:rFonts w:asciiTheme="minorHAnsi" w:hAnsiTheme="minorHAnsi" w:cstheme="minorHAnsi"/>
            <w:lang w:val="en-US"/>
          </w:rPr>
          <w:t>https://doi.org/10.36941/ajis-2021-0077</w:t>
        </w:r>
      </w:hyperlink>
      <w:r w:rsidR="00B31343">
        <w:rPr>
          <w:rFonts w:asciiTheme="minorHAnsi" w:hAnsiTheme="minorHAnsi" w:cstheme="minorHAnsi"/>
          <w:u w:val="single"/>
          <w:lang w:val="en-US"/>
        </w:rPr>
        <w:t xml:space="preserve"> </w:t>
      </w:r>
    </w:p>
    <w:p w14:paraId="1E5C9CB8" w14:textId="3BBD3BAF" w:rsidR="000728B1" w:rsidRPr="00787326" w:rsidRDefault="006A12E8" w:rsidP="00107491">
      <w:pPr>
        <w:spacing w:after="120" w:line="276" w:lineRule="auto"/>
        <w:ind w:left="720" w:hanging="720"/>
        <w:jc w:val="both"/>
        <w:rPr>
          <w:rFonts w:asciiTheme="minorHAnsi" w:hAnsiTheme="minorHAnsi" w:cstheme="minorHAnsi"/>
          <w:u w:val="single"/>
          <w:lang w:val="en-US"/>
        </w:rPr>
      </w:pPr>
      <w:r w:rsidRPr="00787326">
        <w:rPr>
          <w:rFonts w:asciiTheme="minorHAnsi" w:hAnsiTheme="minorHAnsi" w:cstheme="minorHAnsi"/>
          <w:lang w:val="en-US"/>
        </w:rPr>
        <w:t xml:space="preserve">Hwang, G.-J., &amp; Chang, C.-Y. (2021). A review of opportunities and challenges of chatbots in education. </w:t>
      </w:r>
      <w:r w:rsidRPr="00787326">
        <w:rPr>
          <w:rFonts w:asciiTheme="minorHAnsi" w:hAnsiTheme="minorHAnsi" w:cstheme="minorHAnsi"/>
          <w:i/>
          <w:iCs/>
          <w:lang w:val="en-US"/>
        </w:rPr>
        <w:t>Interactive Learning Environments</w:t>
      </w:r>
      <w:r w:rsidRPr="00787326">
        <w:rPr>
          <w:rFonts w:asciiTheme="minorHAnsi" w:hAnsiTheme="minorHAnsi" w:cstheme="minorHAnsi"/>
          <w:lang w:val="en-US"/>
        </w:rPr>
        <w:t xml:space="preserve">, </w:t>
      </w:r>
      <w:r w:rsidRPr="00787326">
        <w:rPr>
          <w:rFonts w:asciiTheme="minorHAnsi" w:hAnsiTheme="minorHAnsi" w:cstheme="minorHAnsi"/>
          <w:i/>
          <w:iCs/>
          <w:lang w:val="en-US"/>
        </w:rPr>
        <w:t>31</w:t>
      </w:r>
      <w:r w:rsidRPr="00787326">
        <w:rPr>
          <w:rFonts w:asciiTheme="minorHAnsi" w:hAnsiTheme="minorHAnsi" w:cstheme="minorHAnsi"/>
          <w:lang w:val="en-US"/>
        </w:rPr>
        <w:t>(7), 4099–4112.</w:t>
      </w:r>
      <w:r w:rsidRPr="00787326">
        <w:rPr>
          <w:rFonts w:asciiTheme="minorHAnsi" w:hAnsiTheme="minorHAnsi" w:cstheme="minorHAnsi"/>
          <w:u w:val="single"/>
          <w:lang w:val="en-US"/>
        </w:rPr>
        <w:t xml:space="preserve"> </w:t>
      </w:r>
      <w:hyperlink r:id="rId18" w:history="1">
        <w:r w:rsidR="00B31343" w:rsidRPr="00087769">
          <w:rPr>
            <w:rStyle w:val="Hipervnculo"/>
            <w:rFonts w:asciiTheme="minorHAnsi" w:hAnsiTheme="minorHAnsi" w:cstheme="minorHAnsi"/>
            <w:lang w:val="en-US"/>
          </w:rPr>
          <w:t>https://doi.org/10.1080/10494820.2021.1952615</w:t>
        </w:r>
      </w:hyperlink>
      <w:r w:rsidR="00B31343">
        <w:rPr>
          <w:rFonts w:asciiTheme="minorHAnsi" w:hAnsiTheme="minorHAnsi" w:cstheme="minorHAnsi"/>
          <w:u w:val="single"/>
          <w:lang w:val="en-US"/>
        </w:rPr>
        <w:t xml:space="preserve"> </w:t>
      </w:r>
    </w:p>
    <w:p w14:paraId="61F50E1E" w14:textId="77777777" w:rsidR="000728B1" w:rsidRPr="00787326" w:rsidRDefault="006A12E8" w:rsidP="00107491">
      <w:pPr>
        <w:spacing w:after="120" w:line="276" w:lineRule="auto"/>
        <w:ind w:left="720" w:hanging="720"/>
        <w:jc w:val="both"/>
        <w:rPr>
          <w:rFonts w:asciiTheme="minorHAnsi" w:hAnsiTheme="minorHAnsi" w:cstheme="minorHAnsi"/>
          <w:color w:val="1155CC"/>
          <w:u w:val="single"/>
          <w:lang w:val="en-US"/>
        </w:rPr>
      </w:pPr>
      <w:r w:rsidRPr="00787326">
        <w:rPr>
          <w:rFonts w:asciiTheme="minorHAnsi" w:hAnsiTheme="minorHAnsi" w:cstheme="minorHAnsi"/>
          <w:lang w:val="en-US"/>
        </w:rPr>
        <w:t xml:space="preserve">Johnson, R. B., Onwuegbuzie, A. J., &amp; Turner, L. A. (2007). Toward a definition of mixed methods research. </w:t>
      </w:r>
      <w:r w:rsidRPr="00787326">
        <w:rPr>
          <w:rFonts w:asciiTheme="minorHAnsi" w:hAnsiTheme="minorHAnsi" w:cstheme="minorHAnsi"/>
          <w:i/>
          <w:iCs/>
          <w:lang w:val="en-US"/>
        </w:rPr>
        <w:t>Journal of Mixed Methods Research</w:t>
      </w:r>
      <w:r w:rsidRPr="00787326">
        <w:rPr>
          <w:rFonts w:asciiTheme="minorHAnsi" w:hAnsiTheme="minorHAnsi" w:cstheme="minorHAnsi"/>
          <w:lang w:val="en-US"/>
        </w:rPr>
        <w:t xml:space="preserve">, </w:t>
      </w:r>
      <w:r w:rsidRPr="00787326">
        <w:rPr>
          <w:rFonts w:asciiTheme="minorHAnsi" w:hAnsiTheme="minorHAnsi" w:cstheme="minorHAnsi"/>
          <w:i/>
          <w:iCs/>
          <w:lang w:val="en-US"/>
        </w:rPr>
        <w:t>1</w:t>
      </w:r>
      <w:r w:rsidRPr="00787326">
        <w:rPr>
          <w:rFonts w:asciiTheme="minorHAnsi" w:hAnsiTheme="minorHAnsi" w:cstheme="minorHAnsi"/>
          <w:lang w:val="en-US"/>
        </w:rPr>
        <w:t>(2), 112–133.</w:t>
      </w:r>
      <w:hyperlink r:id="rId19">
        <w:r w:rsidRPr="00787326">
          <w:rPr>
            <w:rFonts w:asciiTheme="minorHAnsi" w:hAnsiTheme="minorHAnsi" w:cstheme="minorHAnsi"/>
            <w:u w:val="single"/>
            <w:lang w:val="en-US"/>
          </w:rPr>
          <w:t xml:space="preserve"> </w:t>
        </w:r>
      </w:hyperlink>
      <w:hyperlink r:id="rId20">
        <w:r w:rsidRPr="00787326">
          <w:rPr>
            <w:rFonts w:asciiTheme="minorHAnsi" w:hAnsiTheme="minorHAnsi" w:cstheme="minorHAnsi"/>
            <w:color w:val="1155CC"/>
            <w:u w:val="single"/>
            <w:lang w:val="en-US"/>
          </w:rPr>
          <w:t>https://doi.org/10.1177/1558689806298224</w:t>
        </w:r>
      </w:hyperlink>
    </w:p>
    <w:p w14:paraId="112B757C" w14:textId="3E253BC9" w:rsidR="000728B1" w:rsidRPr="00787326" w:rsidRDefault="006A12E8" w:rsidP="00107491">
      <w:pPr>
        <w:spacing w:after="120" w:line="276" w:lineRule="auto"/>
        <w:ind w:left="720" w:hanging="720"/>
        <w:jc w:val="both"/>
        <w:rPr>
          <w:rFonts w:asciiTheme="minorHAnsi" w:hAnsiTheme="minorHAnsi" w:cstheme="minorHAnsi"/>
          <w:color w:val="1155CC"/>
          <w:u w:val="single"/>
          <w:lang w:val="en-US"/>
        </w:rPr>
      </w:pPr>
      <w:r w:rsidRPr="00787326">
        <w:rPr>
          <w:rFonts w:asciiTheme="minorHAnsi" w:hAnsiTheme="minorHAnsi" w:cstheme="minorHAnsi"/>
          <w:lang w:val="en-US"/>
        </w:rPr>
        <w:t xml:space="preserve">Kasneci, E., Seßler, K., Küchemann, S., Bannert, M., Dementieva, D., Fischer, F., Gasser, U., Groh, G., Günnemann, S., Hüllermeier, E., Krusche, S., Kutyniok, G., Michaeli, T., Nerdel, C., Pfeffer, J., Poquet, O., Sailer, M., Schmidt, A., Seidel, T., … Kasneci, G. (2023). ChatGPT for </w:t>
      </w:r>
      <w:r w:rsidRPr="00787326">
        <w:rPr>
          <w:rFonts w:asciiTheme="minorHAnsi" w:hAnsiTheme="minorHAnsi" w:cstheme="minorHAnsi"/>
          <w:lang w:val="en-US"/>
        </w:rPr>
        <w:lastRenderedPageBreak/>
        <w:t xml:space="preserve">good? On opportunities and challenges of large language models for education. </w:t>
      </w:r>
      <w:r w:rsidRPr="00787326">
        <w:rPr>
          <w:rFonts w:asciiTheme="minorHAnsi" w:hAnsiTheme="minorHAnsi" w:cstheme="minorHAnsi"/>
          <w:i/>
          <w:iCs/>
          <w:lang w:val="en-US"/>
        </w:rPr>
        <w:t>Learning and Individual Differences</w:t>
      </w:r>
      <w:r w:rsidRPr="00787326">
        <w:rPr>
          <w:rFonts w:asciiTheme="minorHAnsi" w:hAnsiTheme="minorHAnsi" w:cstheme="minorHAnsi"/>
          <w:lang w:val="en-US"/>
        </w:rPr>
        <w:t xml:space="preserve">, </w:t>
      </w:r>
      <w:r w:rsidRPr="00787326">
        <w:rPr>
          <w:rFonts w:asciiTheme="minorHAnsi" w:hAnsiTheme="minorHAnsi" w:cstheme="minorHAnsi"/>
          <w:i/>
          <w:iCs/>
          <w:lang w:val="en-US"/>
        </w:rPr>
        <w:t>103</w:t>
      </w:r>
      <w:r w:rsidRPr="00787326">
        <w:rPr>
          <w:rFonts w:asciiTheme="minorHAnsi" w:hAnsiTheme="minorHAnsi" w:cstheme="minorHAnsi"/>
          <w:lang w:val="en-US"/>
        </w:rPr>
        <w:t xml:space="preserve">, </w:t>
      </w:r>
      <w:r w:rsidR="00B31343">
        <w:rPr>
          <w:rFonts w:asciiTheme="minorHAnsi" w:hAnsiTheme="minorHAnsi" w:cstheme="minorHAnsi"/>
          <w:lang w:val="en-US"/>
        </w:rPr>
        <w:t>e</w:t>
      </w:r>
      <w:r w:rsidRPr="00787326">
        <w:rPr>
          <w:rFonts w:asciiTheme="minorHAnsi" w:hAnsiTheme="minorHAnsi" w:cstheme="minorHAnsi"/>
          <w:lang w:val="en-US"/>
        </w:rPr>
        <w:t>102274.</w:t>
      </w:r>
      <w:r w:rsidRPr="00787326">
        <w:rPr>
          <w:rFonts w:asciiTheme="minorHAnsi" w:hAnsiTheme="minorHAnsi" w:cstheme="minorHAnsi"/>
          <w:u w:val="single"/>
          <w:lang w:val="en-US"/>
        </w:rPr>
        <w:t xml:space="preserve"> </w:t>
      </w:r>
      <w:r w:rsidRPr="00787326">
        <w:rPr>
          <w:rFonts w:asciiTheme="minorHAnsi" w:hAnsiTheme="minorHAnsi" w:cstheme="minorHAnsi"/>
          <w:color w:val="1155CC"/>
          <w:u w:val="single"/>
          <w:lang w:val="en-US"/>
        </w:rPr>
        <w:t>https://doi.org/10.1016/j.lindif.2023.102274</w:t>
      </w:r>
    </w:p>
    <w:p w14:paraId="4B46CEB1" w14:textId="1259934B" w:rsidR="000728B1" w:rsidRPr="00787326" w:rsidRDefault="006A12E8" w:rsidP="00107491">
      <w:pPr>
        <w:spacing w:after="120" w:line="276" w:lineRule="auto"/>
        <w:ind w:left="720" w:hanging="720"/>
        <w:jc w:val="both"/>
        <w:rPr>
          <w:rFonts w:asciiTheme="minorHAnsi" w:hAnsiTheme="minorHAnsi" w:cstheme="minorHAnsi"/>
          <w:color w:val="1155CC"/>
          <w:u w:val="single"/>
          <w:lang w:val="en-US"/>
        </w:rPr>
      </w:pPr>
      <w:r w:rsidRPr="00787326">
        <w:rPr>
          <w:rFonts w:asciiTheme="minorHAnsi" w:hAnsiTheme="minorHAnsi" w:cstheme="minorHAnsi"/>
          <w:lang w:val="en-US"/>
        </w:rPr>
        <w:t>Kuhail, M. A., Alturki, N., Alramlawi, S., &amp; Alhejori, K. (2023).</w:t>
      </w:r>
      <w:r w:rsidR="00B31343">
        <w:rPr>
          <w:rFonts w:asciiTheme="minorHAnsi" w:hAnsiTheme="minorHAnsi" w:cstheme="minorHAnsi"/>
          <w:lang w:val="en-US"/>
        </w:rPr>
        <w:t xml:space="preserve"> </w:t>
      </w:r>
      <w:r w:rsidRPr="00787326">
        <w:rPr>
          <w:rFonts w:asciiTheme="minorHAnsi" w:hAnsiTheme="minorHAnsi" w:cstheme="minorHAnsi"/>
          <w:lang w:val="en-US"/>
        </w:rPr>
        <w:t xml:space="preserve">Interacting with educational chatbots: A systematic review. </w:t>
      </w:r>
      <w:r w:rsidRPr="00787326">
        <w:rPr>
          <w:rFonts w:asciiTheme="minorHAnsi" w:hAnsiTheme="minorHAnsi" w:cstheme="minorHAnsi"/>
          <w:i/>
          <w:iCs/>
          <w:lang w:val="en-US"/>
        </w:rPr>
        <w:t>Education and Information Technologies</w:t>
      </w:r>
      <w:r w:rsidRPr="00787326">
        <w:rPr>
          <w:rFonts w:asciiTheme="minorHAnsi" w:hAnsiTheme="minorHAnsi" w:cstheme="minorHAnsi"/>
          <w:lang w:val="en-US"/>
        </w:rPr>
        <w:t xml:space="preserve">, </w:t>
      </w:r>
      <w:r w:rsidRPr="00787326">
        <w:rPr>
          <w:rFonts w:asciiTheme="minorHAnsi" w:hAnsiTheme="minorHAnsi" w:cstheme="minorHAnsi"/>
          <w:i/>
          <w:iCs/>
          <w:lang w:val="en-US"/>
        </w:rPr>
        <w:t>28</w:t>
      </w:r>
      <w:r w:rsidRPr="00787326">
        <w:rPr>
          <w:rFonts w:asciiTheme="minorHAnsi" w:hAnsiTheme="minorHAnsi" w:cstheme="minorHAnsi"/>
          <w:lang w:val="en-US"/>
        </w:rPr>
        <w:t xml:space="preserve">(1), 973–1018. </w:t>
      </w:r>
      <w:r w:rsidRPr="00787326">
        <w:rPr>
          <w:rFonts w:asciiTheme="minorHAnsi" w:hAnsiTheme="minorHAnsi" w:cstheme="minorHAnsi"/>
          <w:color w:val="1155CC"/>
          <w:u w:val="single"/>
          <w:lang w:val="en-US"/>
        </w:rPr>
        <w:t>https://doi.org/10.1007/s10639-022-11177-3</w:t>
      </w:r>
    </w:p>
    <w:p w14:paraId="7674426D" w14:textId="77777777" w:rsidR="000728B1" w:rsidRPr="00787326" w:rsidRDefault="006A12E8" w:rsidP="00107491">
      <w:pPr>
        <w:spacing w:after="120" w:line="276" w:lineRule="auto"/>
        <w:ind w:left="720" w:hanging="720"/>
        <w:jc w:val="both"/>
        <w:rPr>
          <w:rFonts w:asciiTheme="minorHAnsi" w:hAnsiTheme="minorHAnsi" w:cstheme="minorHAnsi"/>
          <w:color w:val="1155CC"/>
          <w:u w:val="single"/>
          <w:lang w:val="en-US"/>
        </w:rPr>
      </w:pPr>
      <w:r w:rsidRPr="00787326">
        <w:rPr>
          <w:rFonts w:asciiTheme="minorHAnsi" w:hAnsiTheme="minorHAnsi" w:cstheme="minorHAnsi"/>
          <w:lang w:val="en-US"/>
        </w:rPr>
        <w:t xml:space="preserve">Luckin, R., Holmes, W., Griffiths, M., &amp; Forcier, L. B. (2016). </w:t>
      </w:r>
      <w:r w:rsidRPr="00787326">
        <w:rPr>
          <w:rFonts w:asciiTheme="minorHAnsi" w:hAnsiTheme="minorHAnsi" w:cstheme="minorHAnsi"/>
          <w:i/>
          <w:iCs/>
          <w:lang w:val="en-US"/>
        </w:rPr>
        <w:t>Intelligence unleashed: An argument for AI in education</w:t>
      </w:r>
      <w:r w:rsidRPr="00787326">
        <w:rPr>
          <w:rFonts w:asciiTheme="minorHAnsi" w:hAnsiTheme="minorHAnsi" w:cstheme="minorHAnsi"/>
          <w:lang w:val="en-US"/>
        </w:rPr>
        <w:t>. Pearson.</w:t>
      </w:r>
      <w:r w:rsidRPr="00787326">
        <w:rPr>
          <w:rFonts w:asciiTheme="minorHAnsi" w:hAnsiTheme="minorHAnsi" w:cstheme="minorHAnsi"/>
          <w:u w:val="single"/>
          <w:lang w:val="en-US"/>
        </w:rPr>
        <w:t xml:space="preserve"> </w:t>
      </w:r>
      <w:r w:rsidRPr="00787326">
        <w:rPr>
          <w:rFonts w:asciiTheme="minorHAnsi" w:hAnsiTheme="minorHAnsi" w:cstheme="minorHAnsi"/>
          <w:color w:val="1155CC"/>
          <w:u w:val="single"/>
          <w:lang w:val="en-US"/>
        </w:rPr>
        <w:t>https://discovery.ucl.ac.uk/id/eprint/1475756/</w:t>
      </w:r>
    </w:p>
    <w:p w14:paraId="75FEB5D2" w14:textId="11FEFBEF" w:rsidR="00770375" w:rsidRPr="00787326" w:rsidRDefault="00770375" w:rsidP="00107491">
      <w:pPr>
        <w:spacing w:after="120" w:line="276" w:lineRule="auto"/>
        <w:ind w:left="720" w:hanging="720"/>
        <w:jc w:val="both"/>
        <w:rPr>
          <w:rFonts w:asciiTheme="minorHAnsi" w:hAnsiTheme="minorHAnsi" w:cstheme="minorHAnsi"/>
          <w:lang w:val="en-US"/>
        </w:rPr>
      </w:pPr>
      <w:r w:rsidRPr="00787326">
        <w:rPr>
          <w:rFonts w:asciiTheme="minorHAnsi" w:hAnsiTheme="minorHAnsi" w:cstheme="minorHAnsi"/>
          <w:lang w:val="en-US"/>
        </w:rPr>
        <w:t xml:space="preserve">Liu, H., Fang, X., Cui, Q., &amp; Chiu, T. K. F. (2026). A systematic mapping review on how generative artificial intelligence impacts social and emotional learning: A case of large language model chatbots. </w:t>
      </w:r>
      <w:r w:rsidRPr="00787326">
        <w:rPr>
          <w:rFonts w:asciiTheme="minorHAnsi" w:hAnsiTheme="minorHAnsi" w:cstheme="minorHAnsi"/>
          <w:i/>
          <w:iCs/>
          <w:lang w:val="en-US"/>
        </w:rPr>
        <w:t>Review of Education, 14</w:t>
      </w:r>
      <w:r w:rsidRPr="00787326">
        <w:rPr>
          <w:rFonts w:asciiTheme="minorHAnsi" w:hAnsiTheme="minorHAnsi" w:cstheme="minorHAnsi"/>
          <w:lang w:val="en-US"/>
        </w:rPr>
        <w:t xml:space="preserve">(1), e70141. </w:t>
      </w:r>
      <w:hyperlink r:id="rId21" w:history="1">
        <w:r w:rsidR="00B31343" w:rsidRPr="00087769">
          <w:rPr>
            <w:rStyle w:val="Hipervnculo"/>
            <w:rFonts w:asciiTheme="minorHAnsi" w:hAnsiTheme="minorHAnsi" w:cstheme="minorHAnsi"/>
            <w:lang w:val="en-US"/>
          </w:rPr>
          <w:t>https://doi.org/10.1002/rev3.70141</w:t>
        </w:r>
      </w:hyperlink>
      <w:r w:rsidR="00B31343">
        <w:rPr>
          <w:rFonts w:asciiTheme="minorHAnsi" w:hAnsiTheme="minorHAnsi" w:cstheme="minorHAnsi"/>
          <w:lang w:val="en-US"/>
        </w:rPr>
        <w:t xml:space="preserve"> </w:t>
      </w:r>
    </w:p>
    <w:p w14:paraId="65253F8A" w14:textId="0768825F" w:rsidR="000728B1" w:rsidRPr="00787326" w:rsidRDefault="006A12E8" w:rsidP="00B31343">
      <w:pPr>
        <w:spacing w:after="120" w:line="276" w:lineRule="auto"/>
        <w:ind w:left="720" w:hanging="720"/>
        <w:rPr>
          <w:rFonts w:asciiTheme="minorHAnsi" w:hAnsiTheme="minorHAnsi" w:cstheme="minorHAnsi"/>
        </w:rPr>
      </w:pPr>
      <w:r w:rsidRPr="00787326">
        <w:rPr>
          <w:rFonts w:asciiTheme="minorHAnsi" w:hAnsiTheme="minorHAnsi" w:cstheme="minorHAnsi"/>
          <w:lang w:val="en-US"/>
        </w:rPr>
        <w:t xml:space="preserve">Marradi, A., Archenti, N., &amp; Piovani, J. (2014). </w:t>
      </w:r>
      <w:r w:rsidRPr="00787326">
        <w:rPr>
          <w:rFonts w:asciiTheme="minorHAnsi" w:hAnsiTheme="minorHAnsi" w:cstheme="minorHAnsi"/>
          <w:i/>
          <w:iCs/>
        </w:rPr>
        <w:t>Manual de metodología de las ciencias sociales</w:t>
      </w:r>
      <w:r w:rsidRPr="00787326">
        <w:rPr>
          <w:rFonts w:asciiTheme="minorHAnsi" w:hAnsiTheme="minorHAnsi" w:cstheme="minorHAnsi"/>
        </w:rPr>
        <w:t>. SigloXXI.</w:t>
      </w:r>
      <w:r w:rsidR="00B31343">
        <w:rPr>
          <w:rFonts w:asciiTheme="minorHAnsi" w:hAnsiTheme="minorHAnsi" w:cstheme="minorHAnsi"/>
        </w:rPr>
        <w:t xml:space="preserve"> </w:t>
      </w:r>
      <w:r w:rsidRPr="00F30A2B">
        <w:rPr>
          <w:rStyle w:val="Hipervnculo"/>
          <w:rFonts w:asciiTheme="minorHAnsi" w:hAnsiTheme="minorHAnsi" w:cstheme="minorHAnsi"/>
          <w:lang w:val="es-ES"/>
        </w:rPr>
        <w:t>https://desarrollomedellin.wordpress.com/wp-content/uploads/2017/03/marradi-a-archenti-n-piovani-j-2007.pdf</w:t>
      </w:r>
      <w:r w:rsidR="00B31343" w:rsidRPr="00B31343">
        <w:rPr>
          <w:rFonts w:asciiTheme="minorHAnsi" w:hAnsiTheme="minorHAnsi" w:cstheme="minorHAnsi"/>
          <w:color w:val="4472C4" w:themeColor="accent1"/>
        </w:rPr>
        <w:t xml:space="preserve"> </w:t>
      </w:r>
    </w:p>
    <w:p w14:paraId="6103795B" w14:textId="77777777" w:rsidR="000728B1" w:rsidRPr="00787326" w:rsidRDefault="006A12E8" w:rsidP="00107491">
      <w:pPr>
        <w:spacing w:after="120" w:line="276" w:lineRule="auto"/>
        <w:ind w:left="720" w:hanging="720"/>
        <w:jc w:val="both"/>
        <w:rPr>
          <w:rFonts w:asciiTheme="minorHAnsi" w:hAnsiTheme="minorHAnsi" w:cstheme="minorHAnsi"/>
          <w:color w:val="1155CC"/>
          <w:u w:val="single"/>
        </w:rPr>
      </w:pPr>
      <w:r w:rsidRPr="00787326">
        <w:rPr>
          <w:rFonts w:asciiTheme="minorHAnsi" w:hAnsiTheme="minorHAnsi" w:cstheme="minorHAnsi"/>
        </w:rPr>
        <w:t xml:space="preserve">Martínez, M. (2025). Inteligencia artificial y educación. </w:t>
      </w:r>
      <w:r w:rsidRPr="00787326">
        <w:rPr>
          <w:rFonts w:asciiTheme="minorHAnsi" w:hAnsiTheme="minorHAnsi" w:cstheme="minorHAnsi"/>
          <w:i/>
          <w:iCs/>
        </w:rPr>
        <w:t>Revista Docentes 2.0</w:t>
      </w:r>
      <w:r w:rsidRPr="00787326">
        <w:rPr>
          <w:rFonts w:asciiTheme="minorHAnsi" w:hAnsiTheme="minorHAnsi" w:cstheme="minorHAnsi"/>
        </w:rPr>
        <w:t xml:space="preserve">, </w:t>
      </w:r>
      <w:r w:rsidRPr="00787326">
        <w:rPr>
          <w:rFonts w:asciiTheme="minorHAnsi" w:hAnsiTheme="minorHAnsi" w:cstheme="minorHAnsi"/>
          <w:i/>
          <w:iCs/>
        </w:rPr>
        <w:t>18</w:t>
      </w:r>
      <w:r w:rsidRPr="00787326">
        <w:rPr>
          <w:rFonts w:asciiTheme="minorHAnsi" w:hAnsiTheme="minorHAnsi" w:cstheme="minorHAnsi"/>
        </w:rPr>
        <w:t>(1), 245–257.</w:t>
      </w:r>
      <w:r w:rsidRPr="00787326">
        <w:rPr>
          <w:rFonts w:asciiTheme="minorHAnsi" w:hAnsiTheme="minorHAnsi" w:cstheme="minorHAnsi"/>
          <w:u w:val="single"/>
        </w:rPr>
        <w:t xml:space="preserve"> </w:t>
      </w:r>
      <w:r w:rsidRPr="00787326">
        <w:rPr>
          <w:rFonts w:asciiTheme="minorHAnsi" w:hAnsiTheme="minorHAnsi" w:cstheme="minorHAnsi"/>
          <w:color w:val="1155CC"/>
          <w:u w:val="single"/>
        </w:rPr>
        <w:t>https://doi.org/10.37843/rted.v18i1.614</w:t>
      </w:r>
    </w:p>
    <w:p w14:paraId="5D538B4C" w14:textId="7630B970" w:rsidR="000728B1" w:rsidRPr="00787326" w:rsidRDefault="006A12E8" w:rsidP="00107491">
      <w:pPr>
        <w:spacing w:after="120" w:line="276" w:lineRule="auto"/>
        <w:ind w:left="720" w:hanging="720"/>
        <w:jc w:val="both"/>
        <w:rPr>
          <w:rFonts w:asciiTheme="minorHAnsi" w:hAnsiTheme="minorHAnsi" w:cstheme="minorHAnsi"/>
          <w:color w:val="1155CC"/>
          <w:u w:val="single"/>
        </w:rPr>
      </w:pPr>
      <w:r w:rsidRPr="00787326">
        <w:rPr>
          <w:rFonts w:asciiTheme="minorHAnsi" w:hAnsiTheme="minorHAnsi" w:cstheme="minorHAnsi"/>
        </w:rPr>
        <w:t xml:space="preserve">Mederos Mollineda, K., Tabares Cruz, Y. B., &amp; Domínguez Brito, L. D. (2026). ChatGPT como mediador cognitivo en la educación superior: Impacto en el pensamiento crítico y la metacognición del estudiante universitario. </w:t>
      </w:r>
      <w:r w:rsidRPr="00787326">
        <w:rPr>
          <w:rFonts w:asciiTheme="minorHAnsi" w:hAnsiTheme="minorHAnsi" w:cstheme="minorHAnsi"/>
          <w:i/>
          <w:iCs/>
        </w:rPr>
        <w:t>Reincisol</w:t>
      </w:r>
      <w:r w:rsidRPr="00787326">
        <w:rPr>
          <w:rFonts w:asciiTheme="minorHAnsi" w:hAnsiTheme="minorHAnsi" w:cstheme="minorHAnsi"/>
        </w:rPr>
        <w:t xml:space="preserve">, </w:t>
      </w:r>
      <w:r w:rsidRPr="00787326">
        <w:rPr>
          <w:rFonts w:asciiTheme="minorHAnsi" w:hAnsiTheme="minorHAnsi" w:cstheme="minorHAnsi"/>
          <w:i/>
          <w:iCs/>
        </w:rPr>
        <w:t>5</w:t>
      </w:r>
      <w:r w:rsidRPr="00787326">
        <w:rPr>
          <w:rFonts w:asciiTheme="minorHAnsi" w:hAnsiTheme="minorHAnsi" w:cstheme="minorHAnsi"/>
        </w:rPr>
        <w:t>(9), Artículo 1388.</w:t>
      </w:r>
      <w:r w:rsidRPr="00787326">
        <w:rPr>
          <w:rFonts w:asciiTheme="minorHAnsi" w:hAnsiTheme="minorHAnsi" w:cstheme="minorHAnsi"/>
          <w:u w:val="single"/>
        </w:rPr>
        <w:t xml:space="preserve"> </w:t>
      </w:r>
      <w:hyperlink r:id="rId22" w:history="1">
        <w:r w:rsidR="00AF32ED" w:rsidRPr="00787326">
          <w:rPr>
            <w:rStyle w:val="Hipervnculo"/>
            <w:rFonts w:asciiTheme="minorHAnsi" w:hAnsiTheme="minorHAnsi" w:cstheme="minorHAnsi"/>
          </w:rPr>
          <w:t>https://doi.org/10.59282/reincisol.V5(9)1388</w:t>
        </w:r>
      </w:hyperlink>
    </w:p>
    <w:p w14:paraId="692FE58D" w14:textId="7687173B" w:rsidR="00AF32ED" w:rsidRPr="00787326" w:rsidRDefault="00AF32ED" w:rsidP="00107491">
      <w:pPr>
        <w:spacing w:after="120" w:line="276" w:lineRule="auto"/>
        <w:ind w:left="720" w:hanging="720"/>
        <w:jc w:val="both"/>
        <w:rPr>
          <w:rFonts w:asciiTheme="minorHAnsi" w:hAnsiTheme="minorHAnsi" w:cstheme="minorHAnsi"/>
          <w:color w:val="1155CC"/>
          <w:u w:val="single"/>
          <w:lang w:val="en-US"/>
        </w:rPr>
      </w:pPr>
      <w:r w:rsidRPr="00787326">
        <w:rPr>
          <w:rFonts w:asciiTheme="minorHAnsi" w:hAnsiTheme="minorHAnsi" w:cstheme="minorHAnsi"/>
        </w:rPr>
        <w:t xml:space="preserve">Méndez Forns, I. M., &amp; Vázquez Zubizarreta, G. (2025). La mediación pedagógica en el proceso de enseñanza aprendizaje con el modelo híbrido, en la Universidad de La Habana. </w:t>
      </w:r>
      <w:r w:rsidRPr="00787326">
        <w:rPr>
          <w:rFonts w:asciiTheme="minorHAnsi" w:hAnsiTheme="minorHAnsi" w:cstheme="minorHAnsi"/>
          <w:i/>
          <w:iCs/>
          <w:lang w:val="en-US"/>
        </w:rPr>
        <w:t>Nobilis, 2</w:t>
      </w:r>
      <w:r w:rsidRPr="00787326">
        <w:rPr>
          <w:rFonts w:asciiTheme="minorHAnsi" w:hAnsiTheme="minorHAnsi" w:cstheme="minorHAnsi"/>
          <w:lang w:val="en-US"/>
        </w:rPr>
        <w:t>(1), 33–42.</w:t>
      </w:r>
      <w:r w:rsidR="00A8638C">
        <w:rPr>
          <w:rFonts w:asciiTheme="minorHAnsi" w:hAnsiTheme="minorHAnsi" w:cstheme="minorHAnsi"/>
          <w:lang w:val="en-US"/>
        </w:rPr>
        <w:t xml:space="preserve"> </w:t>
      </w:r>
      <w:hyperlink r:id="rId23" w:history="1">
        <w:r w:rsidR="007A3DCC" w:rsidRPr="00087769">
          <w:rPr>
            <w:rStyle w:val="Hipervnculo"/>
            <w:rFonts w:asciiTheme="minorHAnsi" w:hAnsiTheme="minorHAnsi" w:cstheme="minorHAnsi"/>
            <w:lang w:val="en-US"/>
          </w:rPr>
          <w:t>http://share.google/ocDxU2H5Sqaixf5a</w:t>
        </w:r>
      </w:hyperlink>
      <w:r w:rsidR="007A3DCC">
        <w:rPr>
          <w:rFonts w:asciiTheme="minorHAnsi" w:hAnsiTheme="minorHAnsi" w:cstheme="minorHAnsi"/>
          <w:lang w:val="en-US"/>
        </w:rPr>
        <w:t xml:space="preserve"> </w:t>
      </w:r>
    </w:p>
    <w:p w14:paraId="6913CA62" w14:textId="007D1242" w:rsidR="000728B1" w:rsidRPr="00787326" w:rsidRDefault="006A12E8" w:rsidP="00107491">
      <w:pPr>
        <w:spacing w:after="120" w:line="276" w:lineRule="auto"/>
        <w:ind w:left="720" w:hanging="720"/>
        <w:jc w:val="both"/>
        <w:rPr>
          <w:rFonts w:asciiTheme="minorHAnsi" w:hAnsiTheme="minorHAnsi" w:cstheme="minorHAnsi"/>
          <w:color w:val="1155CC"/>
          <w:u w:val="single"/>
        </w:rPr>
      </w:pPr>
      <w:r w:rsidRPr="00787326">
        <w:rPr>
          <w:rFonts w:asciiTheme="minorHAnsi" w:hAnsiTheme="minorHAnsi" w:cstheme="minorHAnsi"/>
          <w:lang w:val="en-US"/>
        </w:rPr>
        <w:t xml:space="preserve">Okonkwo, C. W., &amp; Ade-Ibijola, A. (2021). Chatbots applications in education: A systematic review. </w:t>
      </w:r>
      <w:r w:rsidRPr="00787326">
        <w:rPr>
          <w:rFonts w:asciiTheme="minorHAnsi" w:hAnsiTheme="minorHAnsi" w:cstheme="minorHAnsi"/>
          <w:i/>
          <w:iCs/>
        </w:rPr>
        <w:t>Computers and Education: Artificial Intelligence</w:t>
      </w:r>
      <w:r w:rsidRPr="00787326">
        <w:rPr>
          <w:rFonts w:asciiTheme="minorHAnsi" w:hAnsiTheme="minorHAnsi" w:cstheme="minorHAnsi"/>
        </w:rPr>
        <w:t xml:space="preserve">, </w:t>
      </w:r>
      <w:r w:rsidRPr="00787326">
        <w:rPr>
          <w:rFonts w:asciiTheme="minorHAnsi" w:hAnsiTheme="minorHAnsi" w:cstheme="minorHAnsi"/>
          <w:i/>
          <w:iCs/>
        </w:rPr>
        <w:t>2</w:t>
      </w:r>
      <w:r w:rsidRPr="00787326">
        <w:rPr>
          <w:rFonts w:asciiTheme="minorHAnsi" w:hAnsiTheme="minorHAnsi" w:cstheme="minorHAnsi"/>
        </w:rPr>
        <w:t>, Artículo 100033.</w:t>
      </w:r>
      <w:r w:rsidRPr="00787326">
        <w:rPr>
          <w:rFonts w:asciiTheme="minorHAnsi" w:hAnsiTheme="minorHAnsi" w:cstheme="minorHAnsi"/>
          <w:u w:val="single"/>
        </w:rPr>
        <w:t xml:space="preserve"> </w:t>
      </w:r>
      <w:hyperlink r:id="rId24" w:history="1">
        <w:r w:rsidR="00B31343" w:rsidRPr="00087769">
          <w:rPr>
            <w:rStyle w:val="Hipervnculo"/>
            <w:rFonts w:asciiTheme="minorHAnsi" w:hAnsiTheme="minorHAnsi" w:cstheme="minorHAnsi"/>
          </w:rPr>
          <w:t>https://doi.org/10.1016/j.caeai.2021.100033</w:t>
        </w:r>
      </w:hyperlink>
      <w:r w:rsidR="00B31343">
        <w:rPr>
          <w:rFonts w:asciiTheme="minorHAnsi" w:hAnsiTheme="minorHAnsi" w:cstheme="minorHAnsi"/>
          <w:color w:val="1155CC"/>
          <w:u w:val="single"/>
        </w:rPr>
        <w:t xml:space="preserve"> </w:t>
      </w:r>
    </w:p>
    <w:p w14:paraId="37480165" w14:textId="7F4C0E2B" w:rsidR="000728B1" w:rsidRPr="00B31343" w:rsidRDefault="006A12E8" w:rsidP="00107491">
      <w:pPr>
        <w:spacing w:after="120" w:line="276" w:lineRule="auto"/>
        <w:ind w:left="720" w:hanging="720"/>
        <w:jc w:val="both"/>
        <w:rPr>
          <w:rFonts w:asciiTheme="minorHAnsi" w:hAnsiTheme="minorHAnsi" w:cstheme="minorHAnsi"/>
          <w:lang w:val="en-US"/>
        </w:rPr>
      </w:pPr>
      <w:r w:rsidRPr="00787326">
        <w:rPr>
          <w:rFonts w:asciiTheme="minorHAnsi" w:hAnsiTheme="minorHAnsi" w:cstheme="minorHAnsi"/>
        </w:rPr>
        <w:t xml:space="preserve">Sandín Esteban, M. P. (2003). </w:t>
      </w:r>
      <w:r w:rsidRPr="00787326">
        <w:rPr>
          <w:rFonts w:asciiTheme="minorHAnsi" w:hAnsiTheme="minorHAnsi" w:cstheme="minorHAnsi"/>
          <w:i/>
          <w:iCs/>
        </w:rPr>
        <w:t>Investigación cualitativa en educación: Fundamentos y tradiciones</w:t>
      </w:r>
      <w:r w:rsidRPr="00787326">
        <w:rPr>
          <w:rFonts w:asciiTheme="minorHAnsi" w:hAnsiTheme="minorHAnsi" w:cstheme="minorHAnsi"/>
        </w:rPr>
        <w:t xml:space="preserve">. </w:t>
      </w:r>
      <w:r w:rsidRPr="00B31343">
        <w:rPr>
          <w:rFonts w:asciiTheme="minorHAnsi" w:hAnsiTheme="minorHAnsi" w:cstheme="minorHAnsi"/>
          <w:lang w:val="en-US"/>
        </w:rPr>
        <w:t>McGraw-Hill.</w:t>
      </w:r>
      <w:r w:rsidR="00B31343" w:rsidRPr="00B31343">
        <w:rPr>
          <w:rFonts w:asciiTheme="minorHAnsi" w:hAnsiTheme="minorHAnsi" w:cstheme="minorHAnsi"/>
          <w:lang w:val="en-US"/>
        </w:rPr>
        <w:t xml:space="preserve"> </w:t>
      </w:r>
      <w:hyperlink r:id="rId25" w:history="1">
        <w:r w:rsidR="00B31343" w:rsidRPr="00087769">
          <w:rPr>
            <w:rStyle w:val="Hipervnculo"/>
            <w:rFonts w:asciiTheme="minorHAnsi" w:hAnsiTheme="minorHAnsi" w:cstheme="minorHAnsi"/>
            <w:lang w:val="en-US"/>
          </w:rPr>
          <w:t>https://ve.scielo.org/scielo.php?script=sci_arttext&amp;amp;pid=S0798-97922005000300007</w:t>
        </w:r>
      </w:hyperlink>
      <w:r w:rsidR="00B31343">
        <w:rPr>
          <w:rFonts w:asciiTheme="minorHAnsi" w:hAnsiTheme="minorHAnsi" w:cstheme="minorHAnsi"/>
          <w:lang w:val="en-US"/>
        </w:rPr>
        <w:t xml:space="preserve"> </w:t>
      </w:r>
    </w:p>
    <w:p w14:paraId="606A59D4" w14:textId="77777777" w:rsidR="000728B1" w:rsidRPr="00787326" w:rsidRDefault="006A12E8" w:rsidP="00107491">
      <w:pPr>
        <w:spacing w:after="120" w:line="276" w:lineRule="auto"/>
        <w:ind w:left="720" w:hanging="720"/>
        <w:jc w:val="both"/>
        <w:rPr>
          <w:rFonts w:asciiTheme="minorHAnsi" w:hAnsiTheme="minorHAnsi" w:cstheme="minorHAnsi"/>
          <w:color w:val="1155CC"/>
          <w:u w:val="single"/>
          <w:lang w:val="en-US"/>
        </w:rPr>
      </w:pPr>
      <w:r w:rsidRPr="00787326">
        <w:rPr>
          <w:rFonts w:asciiTheme="minorHAnsi" w:hAnsiTheme="minorHAnsi" w:cstheme="minorHAnsi"/>
          <w:lang w:val="en-US"/>
        </w:rPr>
        <w:t xml:space="preserve">Schraw, G., &amp; Dennison, R. S. (1994). Assessing metacognitive awareness. </w:t>
      </w:r>
      <w:r w:rsidRPr="00787326">
        <w:rPr>
          <w:rFonts w:asciiTheme="minorHAnsi" w:hAnsiTheme="minorHAnsi" w:cstheme="minorHAnsi"/>
          <w:i/>
          <w:iCs/>
          <w:lang w:val="en-US"/>
        </w:rPr>
        <w:t>Contemporary Educational Psychology</w:t>
      </w:r>
      <w:r w:rsidRPr="00787326">
        <w:rPr>
          <w:rFonts w:asciiTheme="minorHAnsi" w:hAnsiTheme="minorHAnsi" w:cstheme="minorHAnsi"/>
          <w:lang w:val="en-US"/>
        </w:rPr>
        <w:t xml:space="preserve">, </w:t>
      </w:r>
      <w:r w:rsidRPr="00787326">
        <w:rPr>
          <w:rFonts w:asciiTheme="minorHAnsi" w:hAnsiTheme="minorHAnsi" w:cstheme="minorHAnsi"/>
          <w:i/>
          <w:iCs/>
          <w:lang w:val="en-US"/>
        </w:rPr>
        <w:t>19</w:t>
      </w:r>
      <w:r w:rsidRPr="00787326">
        <w:rPr>
          <w:rFonts w:asciiTheme="minorHAnsi" w:hAnsiTheme="minorHAnsi" w:cstheme="minorHAnsi"/>
          <w:lang w:val="en-US"/>
        </w:rPr>
        <w:t>(4), 460–475.</w:t>
      </w:r>
      <w:r w:rsidRPr="00787326">
        <w:rPr>
          <w:rFonts w:asciiTheme="minorHAnsi" w:hAnsiTheme="minorHAnsi" w:cstheme="minorHAnsi"/>
          <w:u w:val="single"/>
          <w:lang w:val="en-US"/>
        </w:rPr>
        <w:t xml:space="preserve"> </w:t>
      </w:r>
      <w:hyperlink r:id="rId26">
        <w:r w:rsidRPr="00787326">
          <w:rPr>
            <w:rFonts w:asciiTheme="minorHAnsi" w:hAnsiTheme="minorHAnsi" w:cstheme="minorHAnsi"/>
            <w:color w:val="1155CC"/>
            <w:u w:val="single"/>
            <w:lang w:val="en-US"/>
          </w:rPr>
          <w:t>https://doi.org/10.1006/ceps.1994.1033</w:t>
        </w:r>
      </w:hyperlink>
    </w:p>
    <w:p w14:paraId="6B05078F" w14:textId="1C061E70" w:rsidR="000728B1" w:rsidRPr="00B31343" w:rsidRDefault="006A12E8" w:rsidP="00107491">
      <w:pPr>
        <w:spacing w:after="120" w:line="276" w:lineRule="auto"/>
        <w:ind w:left="720" w:hanging="720"/>
        <w:jc w:val="both"/>
        <w:rPr>
          <w:rFonts w:asciiTheme="minorHAnsi" w:hAnsiTheme="minorHAnsi" w:cstheme="minorHAnsi"/>
          <w:color w:val="1155CC"/>
          <w:u w:val="single"/>
          <w:lang w:val="en-US"/>
        </w:rPr>
      </w:pPr>
      <w:r w:rsidRPr="00787326">
        <w:rPr>
          <w:rFonts w:asciiTheme="minorHAnsi" w:hAnsiTheme="minorHAnsi" w:cstheme="minorHAnsi"/>
          <w:lang w:val="en-US"/>
        </w:rPr>
        <w:t xml:space="preserve">Smutny, P., &amp; Schreiberova, P. (2020). Chatbots for learning: A review of educational chatbots for Facebook Messenger. </w:t>
      </w:r>
      <w:r w:rsidRPr="00787326">
        <w:rPr>
          <w:rFonts w:asciiTheme="minorHAnsi" w:hAnsiTheme="minorHAnsi" w:cstheme="minorHAnsi"/>
          <w:i/>
          <w:iCs/>
          <w:lang w:val="en-US"/>
        </w:rPr>
        <w:t>Computers &amp; Education</w:t>
      </w:r>
      <w:r w:rsidRPr="00787326">
        <w:rPr>
          <w:rFonts w:asciiTheme="minorHAnsi" w:hAnsiTheme="minorHAnsi" w:cstheme="minorHAnsi"/>
          <w:lang w:val="en-US"/>
        </w:rPr>
        <w:t xml:space="preserve">, </w:t>
      </w:r>
      <w:r w:rsidRPr="00787326">
        <w:rPr>
          <w:rFonts w:asciiTheme="minorHAnsi" w:hAnsiTheme="minorHAnsi" w:cstheme="minorHAnsi"/>
          <w:i/>
          <w:iCs/>
          <w:lang w:val="en-US"/>
        </w:rPr>
        <w:t>151</w:t>
      </w:r>
      <w:r w:rsidRPr="00787326">
        <w:rPr>
          <w:rFonts w:asciiTheme="minorHAnsi" w:hAnsiTheme="minorHAnsi" w:cstheme="minorHAnsi"/>
          <w:lang w:val="en-US"/>
        </w:rPr>
        <w:t>, Artículo 103862.</w:t>
      </w:r>
      <w:hyperlink r:id="rId27">
        <w:r w:rsidRPr="00B31343">
          <w:rPr>
            <w:rFonts w:asciiTheme="minorHAnsi" w:hAnsiTheme="minorHAnsi" w:cstheme="minorHAnsi"/>
            <w:color w:val="1155CC"/>
            <w:u w:val="single"/>
            <w:lang w:val="en-US"/>
          </w:rPr>
          <w:t xml:space="preserve"> https://doi.org/10.1016/j.compedu.2020.103862</w:t>
        </w:r>
      </w:hyperlink>
    </w:p>
    <w:p w14:paraId="3AFFE838" w14:textId="77777777" w:rsidR="000728B1" w:rsidRPr="00787326" w:rsidRDefault="006A12E8" w:rsidP="00107491">
      <w:pPr>
        <w:spacing w:after="120" w:line="276" w:lineRule="auto"/>
        <w:ind w:left="720" w:hanging="720"/>
        <w:jc w:val="both"/>
        <w:rPr>
          <w:rFonts w:asciiTheme="minorHAnsi" w:hAnsiTheme="minorHAnsi" w:cstheme="minorHAnsi"/>
          <w:color w:val="1155CC"/>
          <w:u w:val="single"/>
          <w:lang w:val="en-US"/>
        </w:rPr>
      </w:pPr>
      <w:r w:rsidRPr="00787326">
        <w:rPr>
          <w:rFonts w:asciiTheme="minorHAnsi" w:hAnsiTheme="minorHAnsi" w:cstheme="minorHAnsi"/>
          <w:lang w:val="en-US"/>
        </w:rPr>
        <w:lastRenderedPageBreak/>
        <w:t xml:space="preserve">Tashakkori, A., &amp; Teddlie, C. (Eds.). (2010). </w:t>
      </w:r>
      <w:r w:rsidRPr="00787326">
        <w:rPr>
          <w:rFonts w:asciiTheme="minorHAnsi" w:hAnsiTheme="minorHAnsi" w:cstheme="minorHAnsi"/>
          <w:i/>
          <w:iCs/>
          <w:lang w:val="en-US"/>
        </w:rPr>
        <w:t>SAGE handbook of mixed methods in social &amp; behavioral research</w:t>
      </w:r>
      <w:r w:rsidRPr="00787326">
        <w:rPr>
          <w:rFonts w:asciiTheme="minorHAnsi" w:hAnsiTheme="minorHAnsi" w:cstheme="minorHAnsi"/>
          <w:lang w:val="en-US"/>
        </w:rPr>
        <w:t xml:space="preserve"> (2.ª ed.). SAGE.</w:t>
      </w:r>
      <w:r w:rsidRPr="00787326">
        <w:rPr>
          <w:rFonts w:asciiTheme="minorHAnsi" w:hAnsiTheme="minorHAnsi" w:cstheme="minorHAnsi"/>
          <w:u w:val="single"/>
          <w:lang w:val="en-US"/>
        </w:rPr>
        <w:t xml:space="preserve"> </w:t>
      </w:r>
      <w:r w:rsidRPr="00787326">
        <w:rPr>
          <w:rFonts w:asciiTheme="minorHAnsi" w:hAnsiTheme="minorHAnsi" w:cstheme="minorHAnsi"/>
          <w:color w:val="1155CC"/>
          <w:u w:val="single"/>
          <w:lang w:val="en-US"/>
        </w:rPr>
        <w:t>https://doi.org/10.4135/9781506335193</w:t>
      </w:r>
    </w:p>
    <w:p w14:paraId="067C7C25" w14:textId="77777777" w:rsidR="000728B1" w:rsidRPr="00787326" w:rsidRDefault="006A12E8" w:rsidP="00107491">
      <w:pPr>
        <w:spacing w:after="120" w:line="276" w:lineRule="auto"/>
        <w:ind w:left="720" w:hanging="720"/>
        <w:jc w:val="both"/>
        <w:rPr>
          <w:rFonts w:asciiTheme="minorHAnsi" w:hAnsiTheme="minorHAnsi" w:cstheme="minorHAnsi"/>
          <w:color w:val="1155CC"/>
          <w:u w:val="single"/>
          <w:lang w:val="en-US"/>
        </w:rPr>
      </w:pPr>
      <w:r w:rsidRPr="00787326">
        <w:rPr>
          <w:rFonts w:asciiTheme="minorHAnsi" w:hAnsiTheme="minorHAnsi" w:cstheme="minorHAnsi"/>
          <w:lang w:val="en-US"/>
        </w:rPr>
        <w:t xml:space="preserve">Taub, M., Azevedo, R., Rajendran, R., Cloude, E., Biswas, G., &amp; Price, M. (2021). How are students' emotions related to the accuracy of cognitive and metacognitive processes during learning with an intelligent tutoring system? </w:t>
      </w:r>
      <w:r w:rsidRPr="00787326">
        <w:rPr>
          <w:rFonts w:asciiTheme="minorHAnsi" w:hAnsiTheme="minorHAnsi" w:cstheme="minorHAnsi"/>
          <w:i/>
          <w:iCs/>
          <w:lang w:val="en-US"/>
        </w:rPr>
        <w:t>Learning and Instruction</w:t>
      </w:r>
      <w:r w:rsidRPr="00787326">
        <w:rPr>
          <w:rFonts w:asciiTheme="minorHAnsi" w:hAnsiTheme="minorHAnsi" w:cstheme="minorHAnsi"/>
          <w:lang w:val="en-US"/>
        </w:rPr>
        <w:t xml:space="preserve">, </w:t>
      </w:r>
      <w:r w:rsidRPr="00787326">
        <w:rPr>
          <w:rFonts w:asciiTheme="minorHAnsi" w:hAnsiTheme="minorHAnsi" w:cstheme="minorHAnsi"/>
          <w:i/>
          <w:iCs/>
          <w:lang w:val="en-US"/>
        </w:rPr>
        <w:t>72</w:t>
      </w:r>
      <w:r w:rsidRPr="00787326">
        <w:rPr>
          <w:rFonts w:asciiTheme="minorHAnsi" w:hAnsiTheme="minorHAnsi" w:cstheme="minorHAnsi"/>
          <w:lang w:val="en-US"/>
        </w:rPr>
        <w:t>, Artículo 101200.</w:t>
      </w:r>
      <w:r w:rsidRPr="00787326">
        <w:rPr>
          <w:rFonts w:asciiTheme="minorHAnsi" w:hAnsiTheme="minorHAnsi" w:cstheme="minorHAnsi"/>
          <w:u w:val="single"/>
          <w:lang w:val="en-US"/>
        </w:rPr>
        <w:t xml:space="preserve"> </w:t>
      </w:r>
      <w:r w:rsidRPr="00787326">
        <w:rPr>
          <w:rFonts w:asciiTheme="minorHAnsi" w:hAnsiTheme="minorHAnsi" w:cstheme="minorHAnsi"/>
          <w:color w:val="1155CC"/>
          <w:u w:val="single"/>
          <w:lang w:val="en-US"/>
        </w:rPr>
        <w:t>https://doi.org/10.1016/j.learninstruc.2019.04.001</w:t>
      </w:r>
    </w:p>
    <w:p w14:paraId="70B35C13" w14:textId="77777777" w:rsidR="000728B1" w:rsidRPr="00787326" w:rsidRDefault="006A12E8" w:rsidP="00107491">
      <w:pPr>
        <w:spacing w:after="120" w:line="276" w:lineRule="auto"/>
        <w:ind w:left="720" w:hanging="720"/>
        <w:jc w:val="both"/>
        <w:rPr>
          <w:rFonts w:asciiTheme="minorHAnsi" w:hAnsiTheme="minorHAnsi" w:cstheme="minorHAnsi"/>
          <w:color w:val="1155CC"/>
          <w:u w:val="single"/>
          <w:lang w:val="en-US"/>
        </w:rPr>
      </w:pPr>
      <w:r w:rsidRPr="00787326">
        <w:rPr>
          <w:rFonts w:asciiTheme="minorHAnsi" w:hAnsiTheme="minorHAnsi" w:cstheme="minorHAnsi"/>
          <w:lang w:val="en-US"/>
        </w:rPr>
        <w:t xml:space="preserve">Tlili, A., Shehata, B., Adarkwah, M. A., Bozkurt, A., Hickey, D. T., Huang, R., &amp; Agyemang, B. (2023). What if the devil is my guardian angel: ChatGPT as a case study of using chatbots in education. </w:t>
      </w:r>
      <w:r w:rsidRPr="00787326">
        <w:rPr>
          <w:rFonts w:asciiTheme="minorHAnsi" w:hAnsiTheme="minorHAnsi" w:cstheme="minorHAnsi"/>
          <w:i/>
          <w:iCs/>
          <w:lang w:val="en-US"/>
        </w:rPr>
        <w:t>Smart Learning Environments</w:t>
      </w:r>
      <w:r w:rsidRPr="00787326">
        <w:rPr>
          <w:rFonts w:asciiTheme="minorHAnsi" w:hAnsiTheme="minorHAnsi" w:cstheme="minorHAnsi"/>
          <w:lang w:val="en-US"/>
        </w:rPr>
        <w:t xml:space="preserve">, </w:t>
      </w:r>
      <w:r w:rsidRPr="00787326">
        <w:rPr>
          <w:rFonts w:asciiTheme="minorHAnsi" w:hAnsiTheme="minorHAnsi" w:cstheme="minorHAnsi"/>
          <w:i/>
          <w:iCs/>
          <w:lang w:val="en-US"/>
        </w:rPr>
        <w:t>10</w:t>
      </w:r>
      <w:r w:rsidRPr="00787326">
        <w:rPr>
          <w:rFonts w:asciiTheme="minorHAnsi" w:hAnsiTheme="minorHAnsi" w:cstheme="minorHAnsi"/>
          <w:lang w:val="en-US"/>
        </w:rPr>
        <w:t>(1), Artículo 15.</w:t>
      </w:r>
      <w:r w:rsidRPr="00787326">
        <w:rPr>
          <w:rFonts w:asciiTheme="minorHAnsi" w:hAnsiTheme="minorHAnsi" w:cstheme="minorHAnsi"/>
          <w:u w:val="single"/>
          <w:lang w:val="en-US"/>
        </w:rPr>
        <w:t xml:space="preserve"> </w:t>
      </w:r>
      <w:r w:rsidRPr="00787326">
        <w:rPr>
          <w:rFonts w:asciiTheme="minorHAnsi" w:hAnsiTheme="minorHAnsi" w:cstheme="minorHAnsi"/>
          <w:color w:val="1155CC"/>
          <w:u w:val="single"/>
          <w:lang w:val="en-US"/>
        </w:rPr>
        <w:t>https://doi.org/10.1186/s40561-023-00237-x</w:t>
      </w:r>
    </w:p>
    <w:p w14:paraId="2BE02D6E" w14:textId="2A2C2CEE" w:rsidR="000728B1" w:rsidRPr="00787326" w:rsidRDefault="006A12E8" w:rsidP="00107491">
      <w:pPr>
        <w:spacing w:after="120" w:line="276" w:lineRule="auto"/>
        <w:ind w:left="720" w:hanging="720"/>
        <w:jc w:val="both"/>
        <w:rPr>
          <w:rFonts w:asciiTheme="minorHAnsi" w:hAnsiTheme="minorHAnsi" w:cstheme="minorHAnsi"/>
          <w:lang w:val="en-US"/>
        </w:rPr>
      </w:pPr>
      <w:r w:rsidRPr="00787326">
        <w:rPr>
          <w:rFonts w:asciiTheme="minorHAnsi" w:hAnsiTheme="minorHAnsi" w:cstheme="minorHAnsi"/>
          <w:lang w:val="en-US"/>
        </w:rPr>
        <w:t xml:space="preserve">UNESCO. (2023). </w:t>
      </w:r>
      <w:r w:rsidRPr="00787326">
        <w:rPr>
          <w:rFonts w:asciiTheme="minorHAnsi" w:hAnsiTheme="minorHAnsi" w:cstheme="minorHAnsi"/>
          <w:i/>
          <w:iCs/>
          <w:lang w:val="en-US"/>
        </w:rPr>
        <w:t>Guidance for generative AI in education and research</w:t>
      </w:r>
      <w:r w:rsidRPr="00787326">
        <w:rPr>
          <w:rFonts w:asciiTheme="minorHAnsi" w:hAnsiTheme="minorHAnsi" w:cstheme="minorHAnsi"/>
          <w:lang w:val="en-US"/>
        </w:rPr>
        <w:t xml:space="preserve">. </w:t>
      </w:r>
      <w:hyperlink r:id="rId28" w:history="1">
        <w:r w:rsidR="00B31343" w:rsidRPr="00087769">
          <w:rPr>
            <w:rStyle w:val="Hipervnculo"/>
            <w:rFonts w:asciiTheme="minorHAnsi" w:hAnsiTheme="minorHAnsi" w:cstheme="minorHAnsi"/>
            <w:lang w:val="en-US"/>
          </w:rPr>
          <w:t>https://doi.org/10.54675/EWZM9535</w:t>
        </w:r>
      </w:hyperlink>
      <w:r w:rsidR="00B31343">
        <w:rPr>
          <w:rFonts w:asciiTheme="minorHAnsi" w:hAnsiTheme="minorHAnsi" w:cstheme="minorHAnsi"/>
          <w:lang w:val="en-US"/>
        </w:rPr>
        <w:t xml:space="preserve"> </w:t>
      </w:r>
    </w:p>
    <w:p w14:paraId="523B976C" w14:textId="6565EB7B" w:rsidR="000728B1" w:rsidRPr="00F30A2B" w:rsidRDefault="006A12E8" w:rsidP="00107491">
      <w:pPr>
        <w:spacing w:after="120" w:line="276" w:lineRule="auto"/>
        <w:ind w:left="720" w:hanging="720"/>
        <w:jc w:val="both"/>
        <w:rPr>
          <w:rFonts w:asciiTheme="minorHAnsi" w:hAnsiTheme="minorHAnsi" w:cstheme="minorHAnsi"/>
          <w:lang w:val="es-ES"/>
        </w:rPr>
      </w:pPr>
      <w:r w:rsidRPr="00787326">
        <w:rPr>
          <w:rFonts w:asciiTheme="minorHAnsi" w:hAnsiTheme="minorHAnsi" w:cstheme="minorHAnsi"/>
          <w:lang w:val="en-US"/>
        </w:rPr>
        <w:t xml:space="preserve">UNESCO. (2024). </w:t>
      </w:r>
      <w:r w:rsidRPr="00787326">
        <w:rPr>
          <w:rFonts w:asciiTheme="minorHAnsi" w:hAnsiTheme="minorHAnsi" w:cstheme="minorHAnsi"/>
          <w:i/>
          <w:iCs/>
          <w:lang w:val="en-US"/>
        </w:rPr>
        <w:t>AI competency framework for teachers</w:t>
      </w:r>
      <w:r w:rsidRPr="00787326">
        <w:rPr>
          <w:rFonts w:asciiTheme="minorHAnsi" w:hAnsiTheme="minorHAnsi" w:cstheme="minorHAnsi"/>
          <w:lang w:val="en-US"/>
        </w:rPr>
        <w:t xml:space="preserve">. </w:t>
      </w:r>
      <w:hyperlink r:id="rId29" w:history="1">
        <w:r w:rsidR="00B31343" w:rsidRPr="00F30A2B">
          <w:rPr>
            <w:rStyle w:val="Hipervnculo"/>
            <w:rFonts w:asciiTheme="minorHAnsi" w:hAnsiTheme="minorHAnsi" w:cstheme="minorHAnsi"/>
            <w:lang w:val="es-ES"/>
          </w:rPr>
          <w:t>https://doi.org/10.54675/ZJTE2084</w:t>
        </w:r>
      </w:hyperlink>
      <w:r w:rsidR="00B31343" w:rsidRPr="00F30A2B">
        <w:rPr>
          <w:rFonts w:asciiTheme="minorHAnsi" w:hAnsiTheme="minorHAnsi" w:cstheme="minorHAnsi"/>
          <w:lang w:val="es-ES"/>
        </w:rPr>
        <w:t xml:space="preserve"> </w:t>
      </w:r>
    </w:p>
    <w:p w14:paraId="532CE87E" w14:textId="77777777" w:rsidR="000728B1" w:rsidRPr="00787326" w:rsidRDefault="006A12E8" w:rsidP="00107491">
      <w:pPr>
        <w:spacing w:after="120" w:line="276" w:lineRule="auto"/>
        <w:ind w:left="720" w:hanging="720"/>
        <w:jc w:val="both"/>
        <w:rPr>
          <w:rFonts w:asciiTheme="minorHAnsi" w:hAnsiTheme="minorHAnsi" w:cstheme="minorHAnsi"/>
          <w:color w:val="1155CC"/>
          <w:u w:val="single"/>
        </w:rPr>
      </w:pPr>
      <w:r w:rsidRPr="00787326">
        <w:rPr>
          <w:rFonts w:asciiTheme="minorHAnsi" w:hAnsiTheme="minorHAnsi" w:cstheme="minorHAnsi"/>
        </w:rPr>
        <w:t xml:space="preserve">Vaca Montenegro, M. L., Campos Ortiz, J. M., Anrango Sosa, M. A., Quilumbaquin Chicaiza, M. C., Patiño Méndez, P. F., &amp; Arias Benalcázar, D. V. (2025). Las tecnologías emergentes en los procesos de enseñanza-aprendizaje: Una revisión sistemática. </w:t>
      </w:r>
      <w:r w:rsidRPr="00787326">
        <w:rPr>
          <w:rFonts w:asciiTheme="minorHAnsi" w:hAnsiTheme="minorHAnsi" w:cstheme="minorHAnsi"/>
          <w:i/>
          <w:iCs/>
        </w:rPr>
        <w:t>Revista Latinoamericana de Calidad Educativa</w:t>
      </w:r>
      <w:r w:rsidRPr="00787326">
        <w:rPr>
          <w:rFonts w:asciiTheme="minorHAnsi" w:hAnsiTheme="minorHAnsi" w:cstheme="minorHAnsi"/>
        </w:rPr>
        <w:t xml:space="preserve">, </w:t>
      </w:r>
      <w:r w:rsidRPr="00787326">
        <w:rPr>
          <w:rFonts w:asciiTheme="minorHAnsi" w:hAnsiTheme="minorHAnsi" w:cstheme="minorHAnsi"/>
          <w:i/>
          <w:iCs/>
        </w:rPr>
        <w:t>2</w:t>
      </w:r>
      <w:r w:rsidRPr="00787326">
        <w:rPr>
          <w:rFonts w:asciiTheme="minorHAnsi" w:hAnsiTheme="minorHAnsi" w:cstheme="minorHAnsi"/>
        </w:rPr>
        <w:t>(3), 34–41.</w:t>
      </w:r>
      <w:r w:rsidRPr="00787326">
        <w:rPr>
          <w:rFonts w:asciiTheme="minorHAnsi" w:hAnsiTheme="minorHAnsi" w:cstheme="minorHAnsi"/>
          <w:u w:val="single"/>
        </w:rPr>
        <w:t xml:space="preserve"> </w:t>
      </w:r>
      <w:r w:rsidRPr="00787326">
        <w:rPr>
          <w:rFonts w:asciiTheme="minorHAnsi" w:hAnsiTheme="minorHAnsi" w:cstheme="minorHAnsi"/>
          <w:color w:val="1155CC"/>
          <w:u w:val="single"/>
        </w:rPr>
        <w:t>https://doi.org/10.70625/rlce/98</w:t>
      </w:r>
    </w:p>
    <w:p w14:paraId="7CE016F1" w14:textId="77777777" w:rsidR="000728B1" w:rsidRPr="00787326" w:rsidRDefault="006A12E8" w:rsidP="00107491">
      <w:pPr>
        <w:spacing w:after="120" w:line="276" w:lineRule="auto"/>
        <w:ind w:left="720" w:hanging="720"/>
        <w:jc w:val="both"/>
        <w:rPr>
          <w:rFonts w:asciiTheme="minorHAnsi" w:hAnsiTheme="minorHAnsi" w:cstheme="minorHAnsi"/>
        </w:rPr>
      </w:pPr>
      <w:r w:rsidRPr="00787326">
        <w:rPr>
          <w:rFonts w:asciiTheme="minorHAnsi" w:hAnsiTheme="minorHAnsi" w:cstheme="minorHAnsi"/>
        </w:rPr>
        <w:t xml:space="preserve">Vaillant, D., &amp; Marcelo, C. (2015). </w:t>
      </w:r>
      <w:r w:rsidRPr="00787326">
        <w:rPr>
          <w:rFonts w:asciiTheme="minorHAnsi" w:hAnsiTheme="minorHAnsi" w:cstheme="minorHAnsi"/>
          <w:i/>
          <w:iCs/>
        </w:rPr>
        <w:t>El ABC y D de la formación docente</w:t>
      </w:r>
      <w:r w:rsidRPr="00787326">
        <w:rPr>
          <w:rFonts w:asciiTheme="minorHAnsi" w:hAnsiTheme="minorHAnsi" w:cstheme="minorHAnsi"/>
        </w:rPr>
        <w:t>. Narcea.</w:t>
      </w:r>
    </w:p>
    <w:p w14:paraId="3BDD0E57" w14:textId="77777777" w:rsidR="000728B1" w:rsidRPr="00787326" w:rsidRDefault="006A12E8" w:rsidP="00107491">
      <w:pPr>
        <w:spacing w:after="120" w:line="276" w:lineRule="auto"/>
        <w:ind w:left="720" w:hanging="720"/>
        <w:jc w:val="both"/>
        <w:rPr>
          <w:rFonts w:asciiTheme="minorHAnsi" w:hAnsiTheme="minorHAnsi" w:cstheme="minorHAnsi"/>
          <w:color w:val="1155CC"/>
          <w:u w:val="single"/>
        </w:rPr>
      </w:pPr>
      <w:r w:rsidRPr="00787326">
        <w:rPr>
          <w:rFonts w:asciiTheme="minorHAnsi" w:hAnsiTheme="minorHAnsi" w:cstheme="minorHAnsi"/>
        </w:rPr>
        <w:t xml:space="preserve">Vargas Gómez, Á. M. (2025). La inteligencia artificial generativa como mediación didáctica crítica en la educación superior. </w:t>
      </w:r>
      <w:r w:rsidRPr="00787326">
        <w:rPr>
          <w:rFonts w:asciiTheme="minorHAnsi" w:hAnsiTheme="minorHAnsi" w:cstheme="minorHAnsi"/>
          <w:i/>
          <w:iCs/>
        </w:rPr>
        <w:t>Revista Avancemos en Educación</w:t>
      </w:r>
      <w:r w:rsidRPr="00787326">
        <w:rPr>
          <w:rFonts w:asciiTheme="minorHAnsi" w:hAnsiTheme="minorHAnsi" w:cstheme="minorHAnsi"/>
        </w:rPr>
        <w:t xml:space="preserve">, </w:t>
      </w:r>
      <w:r w:rsidRPr="00787326">
        <w:rPr>
          <w:rFonts w:asciiTheme="minorHAnsi" w:hAnsiTheme="minorHAnsi" w:cstheme="minorHAnsi"/>
          <w:i/>
          <w:iCs/>
        </w:rPr>
        <w:t>1</w:t>
      </w:r>
      <w:r w:rsidRPr="00787326">
        <w:rPr>
          <w:rFonts w:asciiTheme="minorHAnsi" w:hAnsiTheme="minorHAnsi" w:cstheme="minorHAnsi"/>
        </w:rPr>
        <w:t>(1), 14–27.</w:t>
      </w:r>
      <w:hyperlink r:id="rId30">
        <w:r w:rsidRPr="00787326">
          <w:rPr>
            <w:rFonts w:asciiTheme="minorHAnsi" w:hAnsiTheme="minorHAnsi" w:cstheme="minorHAnsi"/>
          </w:rPr>
          <w:t xml:space="preserve"> </w:t>
        </w:r>
      </w:hyperlink>
      <w:hyperlink r:id="rId31">
        <w:r w:rsidRPr="00787326">
          <w:rPr>
            <w:rFonts w:asciiTheme="minorHAnsi" w:hAnsiTheme="minorHAnsi" w:cstheme="minorHAnsi"/>
            <w:color w:val="1155CC"/>
            <w:u w:val="single"/>
          </w:rPr>
          <w:t>https://mirevista.avancemos.edu.co/index.php/revistaavancemoseneducacion/article/view/2</w:t>
        </w:r>
      </w:hyperlink>
    </w:p>
    <w:p w14:paraId="2A7C03F0" w14:textId="77777777" w:rsidR="000728B1" w:rsidRPr="00787326" w:rsidRDefault="006A12E8" w:rsidP="00107491">
      <w:pPr>
        <w:spacing w:after="120" w:line="276" w:lineRule="auto"/>
        <w:ind w:left="720" w:hanging="720"/>
        <w:jc w:val="both"/>
        <w:rPr>
          <w:rFonts w:asciiTheme="minorHAnsi" w:hAnsiTheme="minorHAnsi" w:cstheme="minorHAnsi"/>
          <w:color w:val="1155CC"/>
          <w:u w:val="single"/>
          <w:lang w:val="en-US"/>
        </w:rPr>
      </w:pPr>
      <w:r w:rsidRPr="00787326">
        <w:rPr>
          <w:rFonts w:asciiTheme="minorHAnsi" w:hAnsiTheme="minorHAnsi" w:cstheme="minorHAnsi"/>
          <w:lang w:val="en-US"/>
        </w:rPr>
        <w:t xml:space="preserve">Wollny, S., Schneider, J., Di Mitri, D., Weidlich, J., Rittberger, M., &amp; Drachsler, H. (2021). Are we there yet? – A systematic literature review on chatbots in education. </w:t>
      </w:r>
      <w:r w:rsidRPr="00787326">
        <w:rPr>
          <w:rFonts w:asciiTheme="minorHAnsi" w:hAnsiTheme="minorHAnsi" w:cstheme="minorHAnsi"/>
          <w:i/>
          <w:iCs/>
          <w:lang w:val="en-US"/>
        </w:rPr>
        <w:t>Frontiers in Artificial Intelligence</w:t>
      </w:r>
      <w:r w:rsidRPr="00787326">
        <w:rPr>
          <w:rFonts w:asciiTheme="minorHAnsi" w:hAnsiTheme="minorHAnsi" w:cstheme="minorHAnsi"/>
          <w:lang w:val="en-US"/>
        </w:rPr>
        <w:t xml:space="preserve">, </w:t>
      </w:r>
      <w:r w:rsidRPr="00787326">
        <w:rPr>
          <w:rFonts w:asciiTheme="minorHAnsi" w:hAnsiTheme="minorHAnsi" w:cstheme="minorHAnsi"/>
          <w:i/>
          <w:iCs/>
          <w:lang w:val="en-US"/>
        </w:rPr>
        <w:t>4</w:t>
      </w:r>
      <w:r w:rsidRPr="00787326">
        <w:rPr>
          <w:rFonts w:asciiTheme="minorHAnsi" w:hAnsiTheme="minorHAnsi" w:cstheme="minorHAnsi"/>
          <w:lang w:val="en-US"/>
        </w:rPr>
        <w:t>, Artículo 654924.</w:t>
      </w:r>
      <w:r w:rsidRPr="00787326">
        <w:rPr>
          <w:rFonts w:asciiTheme="minorHAnsi" w:hAnsiTheme="minorHAnsi" w:cstheme="minorHAnsi"/>
          <w:u w:val="single"/>
          <w:lang w:val="en-US"/>
        </w:rPr>
        <w:t xml:space="preserve"> </w:t>
      </w:r>
      <w:r w:rsidRPr="00787326">
        <w:rPr>
          <w:rFonts w:asciiTheme="minorHAnsi" w:hAnsiTheme="minorHAnsi" w:cstheme="minorHAnsi"/>
          <w:color w:val="1155CC"/>
          <w:u w:val="single"/>
          <w:lang w:val="en-US"/>
        </w:rPr>
        <w:t>https://doi.org/10.3389/frai.2021.654924</w:t>
      </w:r>
    </w:p>
    <w:p w14:paraId="72AFC9FA" w14:textId="77777777" w:rsidR="000728B1" w:rsidRPr="00787326" w:rsidRDefault="006A12E8" w:rsidP="00107491">
      <w:pPr>
        <w:spacing w:after="120" w:line="276" w:lineRule="auto"/>
        <w:ind w:left="720" w:hanging="720"/>
        <w:jc w:val="both"/>
        <w:rPr>
          <w:rFonts w:asciiTheme="minorHAnsi" w:hAnsiTheme="minorHAnsi" w:cstheme="minorHAnsi"/>
          <w:color w:val="1155CC"/>
          <w:u w:val="single"/>
          <w:lang w:val="en-US"/>
        </w:rPr>
      </w:pPr>
      <w:r w:rsidRPr="00787326">
        <w:rPr>
          <w:rFonts w:asciiTheme="minorHAnsi" w:hAnsiTheme="minorHAnsi" w:cstheme="minorHAnsi"/>
          <w:lang w:val="en-US"/>
        </w:rPr>
        <w:t xml:space="preserve">Xue, S., &amp; Crompton, H. (2024). Educational technology research during the COVID-19 pandemic. </w:t>
      </w:r>
      <w:r w:rsidRPr="00787326">
        <w:rPr>
          <w:rFonts w:asciiTheme="minorHAnsi" w:hAnsiTheme="minorHAnsi" w:cstheme="minorHAnsi"/>
          <w:i/>
          <w:iCs/>
          <w:lang w:val="en-US"/>
        </w:rPr>
        <w:t>Interactive Technology and Smart Education</w:t>
      </w:r>
      <w:r w:rsidRPr="00787326">
        <w:rPr>
          <w:rFonts w:asciiTheme="minorHAnsi" w:hAnsiTheme="minorHAnsi" w:cstheme="minorHAnsi"/>
          <w:lang w:val="en-US"/>
        </w:rPr>
        <w:t xml:space="preserve">, </w:t>
      </w:r>
      <w:r w:rsidRPr="00787326">
        <w:rPr>
          <w:rFonts w:asciiTheme="minorHAnsi" w:hAnsiTheme="minorHAnsi" w:cstheme="minorHAnsi"/>
          <w:i/>
          <w:iCs/>
          <w:lang w:val="en-US"/>
        </w:rPr>
        <w:t>21</w:t>
      </w:r>
      <w:r w:rsidRPr="00787326">
        <w:rPr>
          <w:rFonts w:asciiTheme="minorHAnsi" w:hAnsiTheme="minorHAnsi" w:cstheme="minorHAnsi"/>
          <w:lang w:val="en-US"/>
        </w:rPr>
        <w:t xml:space="preserve">(1), 83–107. </w:t>
      </w:r>
      <w:r w:rsidRPr="00787326">
        <w:rPr>
          <w:rFonts w:asciiTheme="minorHAnsi" w:hAnsiTheme="minorHAnsi" w:cstheme="minorHAnsi"/>
          <w:color w:val="1155CC"/>
          <w:u w:val="single"/>
          <w:lang w:val="en-US"/>
        </w:rPr>
        <w:t>https://doi.org/10.1108/ITSE-05-2022-0067</w:t>
      </w:r>
    </w:p>
    <w:p w14:paraId="33C9D61B" w14:textId="77777777" w:rsidR="00D842E4" w:rsidRPr="00787326" w:rsidRDefault="006A12E8" w:rsidP="00107491">
      <w:pPr>
        <w:spacing w:after="120" w:line="276" w:lineRule="auto"/>
        <w:ind w:left="720" w:hanging="720"/>
        <w:jc w:val="both"/>
        <w:rPr>
          <w:rFonts w:asciiTheme="minorHAnsi" w:hAnsiTheme="minorHAnsi" w:cstheme="minorHAnsi"/>
          <w:color w:val="3C78D8"/>
          <w:u w:val="single"/>
          <w:lang w:val="en-US"/>
        </w:rPr>
      </w:pPr>
      <w:r w:rsidRPr="00787326">
        <w:rPr>
          <w:rFonts w:asciiTheme="minorHAnsi" w:hAnsiTheme="minorHAnsi" w:cstheme="minorHAnsi"/>
          <w:lang w:val="en-US"/>
        </w:rPr>
        <w:t xml:space="preserve">Zawacki Richter, O., Marín, V. I., Bond, M., &amp; Gouverneur, F. (2019). Systematic review of research on artificial intelligence applications in higher education – where are the educators? </w:t>
      </w:r>
      <w:r w:rsidRPr="00787326">
        <w:rPr>
          <w:rFonts w:asciiTheme="minorHAnsi" w:hAnsiTheme="minorHAnsi" w:cstheme="minorHAnsi"/>
          <w:i/>
          <w:iCs/>
          <w:lang w:val="en-US"/>
        </w:rPr>
        <w:t>International Journal of Educational Technology in Higher Education</w:t>
      </w:r>
      <w:r w:rsidRPr="00787326">
        <w:rPr>
          <w:rFonts w:asciiTheme="minorHAnsi" w:hAnsiTheme="minorHAnsi" w:cstheme="minorHAnsi"/>
          <w:lang w:val="en-US"/>
        </w:rPr>
        <w:t xml:space="preserve">, </w:t>
      </w:r>
      <w:r w:rsidRPr="00787326">
        <w:rPr>
          <w:rFonts w:asciiTheme="minorHAnsi" w:hAnsiTheme="minorHAnsi" w:cstheme="minorHAnsi"/>
          <w:i/>
          <w:iCs/>
          <w:lang w:val="en-US"/>
        </w:rPr>
        <w:t>16</w:t>
      </w:r>
      <w:r w:rsidRPr="00787326">
        <w:rPr>
          <w:rFonts w:asciiTheme="minorHAnsi" w:hAnsiTheme="minorHAnsi" w:cstheme="minorHAnsi"/>
          <w:lang w:val="en-US"/>
        </w:rPr>
        <w:t>, Artículo</w:t>
      </w:r>
      <w:r w:rsidRPr="00787326">
        <w:rPr>
          <w:rFonts w:asciiTheme="minorHAnsi" w:hAnsiTheme="minorHAnsi" w:cstheme="minorHAnsi"/>
          <w:color w:val="0000FF"/>
          <w:u w:val="single"/>
          <w:lang w:val="en-US"/>
        </w:rPr>
        <w:t xml:space="preserve"> </w:t>
      </w:r>
      <w:r w:rsidRPr="00787326">
        <w:rPr>
          <w:rFonts w:asciiTheme="minorHAnsi" w:hAnsiTheme="minorHAnsi" w:cstheme="minorHAnsi"/>
          <w:lang w:val="en-US"/>
        </w:rPr>
        <w:t xml:space="preserve">39. </w:t>
      </w:r>
      <w:hyperlink r:id="rId32" w:history="1">
        <w:r w:rsidR="00D842E4" w:rsidRPr="00787326">
          <w:rPr>
            <w:rStyle w:val="Hipervnculo"/>
            <w:rFonts w:asciiTheme="minorHAnsi" w:hAnsiTheme="minorHAnsi" w:cstheme="minorHAnsi"/>
            <w:lang w:val="en-US"/>
          </w:rPr>
          <w:t>https://doi.org/10.1186/s41239-019-0171-0</w:t>
        </w:r>
      </w:hyperlink>
    </w:p>
    <w:p w14:paraId="4038963F" w14:textId="04E508F6" w:rsidR="00D842E4" w:rsidRPr="00787326" w:rsidRDefault="00D842E4" w:rsidP="00A8638C">
      <w:pPr>
        <w:spacing w:after="480" w:line="276" w:lineRule="auto"/>
        <w:ind w:left="720" w:hanging="720"/>
        <w:rPr>
          <w:rFonts w:asciiTheme="minorHAnsi" w:hAnsiTheme="minorHAnsi" w:cstheme="minorHAnsi"/>
          <w:color w:val="3C78D8"/>
          <w:u w:val="single"/>
          <w:lang w:val="en-US"/>
        </w:rPr>
      </w:pPr>
      <w:r w:rsidRPr="00787326">
        <w:rPr>
          <w:rFonts w:asciiTheme="minorHAnsi" w:hAnsiTheme="minorHAnsi" w:cstheme="minorHAnsi"/>
          <w:lang w:val="en-US"/>
        </w:rPr>
        <w:t xml:space="preserve">Zou, W., Yang, Q., DiFranzo, D., Chen, M., Hui, W., &amp; Bazarova, N. N. (2024). Social Media Co-pilot: Designing a chatbot with teens and educators to combat cyberbullying. </w:t>
      </w:r>
      <w:r w:rsidRPr="00787326">
        <w:rPr>
          <w:rFonts w:asciiTheme="minorHAnsi" w:hAnsiTheme="minorHAnsi" w:cstheme="minorHAnsi"/>
          <w:i/>
          <w:iCs/>
          <w:lang w:val="en-US"/>
        </w:rPr>
        <w:lastRenderedPageBreak/>
        <w:t>International Journal of Child-Computer Interaction, 41</w:t>
      </w:r>
      <w:r w:rsidRPr="00787326">
        <w:rPr>
          <w:rFonts w:asciiTheme="minorHAnsi" w:hAnsiTheme="minorHAnsi" w:cstheme="minorHAnsi"/>
          <w:lang w:val="en-US"/>
        </w:rPr>
        <w:t xml:space="preserve">, </w:t>
      </w:r>
      <w:r w:rsidR="00A8638C">
        <w:rPr>
          <w:rFonts w:asciiTheme="minorHAnsi" w:hAnsiTheme="minorHAnsi" w:cstheme="minorHAnsi"/>
          <w:lang w:val="en-US"/>
        </w:rPr>
        <w:t>e</w:t>
      </w:r>
      <w:r w:rsidRPr="00787326">
        <w:rPr>
          <w:rFonts w:asciiTheme="minorHAnsi" w:hAnsiTheme="minorHAnsi" w:cstheme="minorHAnsi"/>
          <w:lang w:val="en-US"/>
        </w:rPr>
        <w:t xml:space="preserve">100680. </w:t>
      </w:r>
      <w:hyperlink r:id="rId33" w:history="1">
        <w:r w:rsidR="00A8638C" w:rsidRPr="00087769">
          <w:rPr>
            <w:rStyle w:val="Hipervnculo"/>
            <w:rFonts w:asciiTheme="minorHAnsi" w:hAnsiTheme="minorHAnsi" w:cstheme="minorHAnsi"/>
            <w:lang w:val="en-US"/>
          </w:rPr>
          <w:t>https://doi.org/10.1016/j.ijcci.2024.100680</w:t>
        </w:r>
      </w:hyperlink>
      <w:r w:rsidR="00A8638C">
        <w:rPr>
          <w:rFonts w:asciiTheme="minorHAnsi" w:hAnsiTheme="minorHAnsi" w:cstheme="minorHAnsi"/>
          <w:lang w:val="en-US"/>
        </w:rPr>
        <w:t xml:space="preserve"> </w:t>
      </w:r>
      <w:r w:rsidRPr="00787326">
        <w:rPr>
          <w:rFonts w:asciiTheme="minorHAnsi" w:hAnsiTheme="minorHAnsi" w:cstheme="minorHAnsi"/>
          <w:lang w:val="en-US"/>
        </w:rPr>
        <w:t xml:space="preserve"> </w:t>
      </w:r>
    </w:p>
    <w:p w14:paraId="68207A4C" w14:textId="4207F3C9" w:rsidR="000728B1" w:rsidRPr="00787326" w:rsidRDefault="006A12E8">
      <w:pPr>
        <w:spacing w:line="276" w:lineRule="auto"/>
        <w:ind w:left="720" w:hanging="720"/>
        <w:jc w:val="both"/>
        <w:rPr>
          <w:rFonts w:asciiTheme="minorHAnsi" w:hAnsiTheme="minorHAnsi" w:cstheme="minorHAnsi"/>
          <w:b/>
          <w:bCs/>
        </w:rPr>
      </w:pPr>
      <w:r w:rsidRPr="00787326">
        <w:rPr>
          <w:rFonts w:asciiTheme="minorHAnsi" w:hAnsiTheme="minorHAnsi" w:cstheme="minorHAnsi"/>
          <w:b/>
          <w:bCs/>
        </w:rPr>
        <w:t>Conflicto de intereses:</w:t>
      </w:r>
    </w:p>
    <w:p w14:paraId="41009C56" w14:textId="77777777" w:rsidR="000728B1" w:rsidRPr="00787326" w:rsidRDefault="006A12E8">
      <w:pPr>
        <w:spacing w:after="120" w:line="276" w:lineRule="auto"/>
        <w:ind w:right="50"/>
        <w:jc w:val="both"/>
        <w:rPr>
          <w:rFonts w:asciiTheme="minorHAnsi" w:hAnsiTheme="minorHAnsi" w:cstheme="minorHAnsi"/>
          <w:b/>
          <w:bCs/>
        </w:rPr>
      </w:pPr>
      <w:r w:rsidRPr="00787326">
        <w:rPr>
          <w:rFonts w:asciiTheme="minorHAnsi" w:hAnsiTheme="minorHAnsi" w:cstheme="minorHAnsi"/>
          <w:color w:val="000000"/>
        </w:rPr>
        <w:t>No existen conflictos de intereses que puedan haber influido en los resultados obtenidos o las interpretaciones propuestas.</w:t>
      </w:r>
    </w:p>
    <w:p w14:paraId="4F7A6A34" w14:textId="77777777" w:rsidR="000728B1" w:rsidRPr="00787326" w:rsidRDefault="006A12E8">
      <w:pPr>
        <w:spacing w:after="120" w:line="276" w:lineRule="auto"/>
        <w:ind w:right="50"/>
        <w:jc w:val="both"/>
        <w:rPr>
          <w:rFonts w:asciiTheme="minorHAnsi" w:hAnsiTheme="minorHAnsi" w:cstheme="minorHAnsi"/>
          <w:b/>
          <w:bCs/>
          <w:color w:val="000000"/>
        </w:rPr>
      </w:pPr>
      <w:r w:rsidRPr="00787326">
        <w:rPr>
          <w:rFonts w:asciiTheme="minorHAnsi" w:hAnsiTheme="minorHAnsi" w:cstheme="minorHAnsi"/>
          <w:b/>
          <w:bCs/>
        </w:rPr>
        <w:t>Síntesis curricular:</w:t>
      </w:r>
    </w:p>
    <w:p w14:paraId="26493A5D" w14:textId="77777777" w:rsidR="000728B1" w:rsidRPr="00787326" w:rsidRDefault="006A12E8">
      <w:pPr>
        <w:spacing w:after="120" w:line="276" w:lineRule="auto"/>
        <w:jc w:val="both"/>
        <w:rPr>
          <w:rFonts w:asciiTheme="minorHAnsi" w:hAnsiTheme="minorHAnsi" w:cstheme="minorHAnsi"/>
        </w:rPr>
      </w:pPr>
      <w:r w:rsidRPr="00787326">
        <w:rPr>
          <w:rFonts w:asciiTheme="minorHAnsi" w:hAnsiTheme="minorHAnsi" w:cstheme="minorHAnsi"/>
          <w:b/>
          <w:bCs/>
        </w:rPr>
        <w:t xml:space="preserve">Jessica Lorena Navarro Navarrete: </w:t>
      </w:r>
      <w:r w:rsidRPr="00787326">
        <w:rPr>
          <w:rFonts w:asciiTheme="minorHAnsi" w:hAnsiTheme="minorHAnsi" w:cstheme="minorHAnsi"/>
        </w:rPr>
        <w:t>Doctora en Ciencias de la Educación, profesor adjunto, implementación de ABR, diseño manual pedagógico para la formación universitaria, expositora en congresos y seminarios de metodologías activas, participante de comunidad de aprendizaje de este tipo de metodologías, ejercicio de la docencia en sistema escolar en educación primaria y secundaria, actualmente el contexto universitario. Coordinadora del área de Psicología del plan Pedagógico de la Facultad de Educación.</w:t>
      </w:r>
    </w:p>
    <w:p w14:paraId="6250C3B8" w14:textId="77777777" w:rsidR="000728B1" w:rsidRPr="00787326" w:rsidRDefault="006A12E8">
      <w:pPr>
        <w:spacing w:after="480" w:line="276" w:lineRule="auto"/>
        <w:ind w:right="51"/>
        <w:jc w:val="both"/>
        <w:rPr>
          <w:rFonts w:asciiTheme="minorHAnsi" w:hAnsiTheme="minorHAnsi" w:cstheme="minorHAnsi"/>
          <w:color w:val="000000"/>
        </w:rPr>
      </w:pPr>
      <w:r w:rsidRPr="00787326">
        <w:rPr>
          <w:rFonts w:asciiTheme="minorHAnsi" w:hAnsiTheme="minorHAnsi" w:cstheme="minorHAnsi"/>
          <w:b/>
          <w:bCs/>
        </w:rPr>
        <w:t>Eileen Makarena Pardo Alvarado</w:t>
      </w:r>
      <w:r w:rsidRPr="00787326">
        <w:rPr>
          <w:rFonts w:asciiTheme="minorHAnsi" w:hAnsiTheme="minorHAnsi" w:cstheme="minorHAnsi"/>
          <w:b/>
          <w:bCs/>
          <w:color w:val="000000"/>
        </w:rPr>
        <w:t xml:space="preserve">: </w:t>
      </w:r>
      <w:r w:rsidRPr="00787326">
        <w:rPr>
          <w:rFonts w:asciiTheme="minorHAnsi" w:hAnsiTheme="minorHAnsi" w:cstheme="minorHAnsi"/>
          <w:color w:val="000000"/>
        </w:rPr>
        <w:t>Magíster en Gestión Pedagógica, Curricular y Proyectos Educativos, Universidad Andrés Bello</w:t>
      </w:r>
      <w:r w:rsidRPr="00787326">
        <w:rPr>
          <w:rFonts w:asciiTheme="minorHAnsi" w:hAnsiTheme="minorHAnsi" w:cstheme="minorHAnsi"/>
        </w:rPr>
        <w:t>, Coordinadora del área de innovación e investigación en docencia del Centro de Innovación en Aprendizaje, Docencia y Tecnología Educativa, Universidad Católica de Temuco</w:t>
      </w:r>
      <w:r w:rsidRPr="00787326">
        <w:rPr>
          <w:rFonts w:asciiTheme="minorHAnsi" w:hAnsiTheme="minorHAnsi" w:cstheme="minorHAnsi"/>
          <w:color w:val="000000"/>
        </w:rPr>
        <w:t xml:space="preserve">. </w:t>
      </w:r>
    </w:p>
    <w:p w14:paraId="4F71640D" w14:textId="77777777" w:rsidR="000728B1" w:rsidRPr="00787326" w:rsidRDefault="006A12E8">
      <w:pPr>
        <w:spacing w:after="120" w:line="276" w:lineRule="auto"/>
        <w:ind w:right="51"/>
        <w:jc w:val="both"/>
        <w:rPr>
          <w:rFonts w:asciiTheme="minorHAnsi" w:hAnsiTheme="minorHAnsi" w:cstheme="minorHAnsi"/>
          <w:b/>
          <w:bCs/>
          <w:color w:val="000000"/>
        </w:rPr>
      </w:pPr>
      <w:r w:rsidRPr="00787326">
        <w:rPr>
          <w:rFonts w:asciiTheme="minorHAnsi" w:hAnsiTheme="minorHAnsi" w:cstheme="minorHAnsi"/>
          <w:b/>
          <w:bCs/>
        </w:rPr>
        <w:t>Declaración de responsabilidad autoral:</w:t>
      </w:r>
    </w:p>
    <w:p w14:paraId="4C182A60" w14:textId="77777777" w:rsidR="000728B1" w:rsidRPr="00787326" w:rsidRDefault="006A12E8">
      <w:pPr>
        <w:spacing w:after="120" w:line="276" w:lineRule="auto"/>
        <w:ind w:right="51"/>
        <w:jc w:val="both"/>
        <w:rPr>
          <w:rFonts w:asciiTheme="minorHAnsi" w:hAnsiTheme="minorHAnsi" w:cstheme="minorHAnsi"/>
        </w:rPr>
      </w:pPr>
      <w:r w:rsidRPr="00787326">
        <w:rPr>
          <w:rFonts w:asciiTheme="minorHAnsi" w:hAnsiTheme="minorHAnsi" w:cstheme="minorHAnsi"/>
          <w:b/>
          <w:bCs/>
        </w:rPr>
        <w:t>Jéssica Lorena Navarro Navarrete</w:t>
      </w:r>
      <w:r w:rsidRPr="00787326">
        <w:rPr>
          <w:rFonts w:asciiTheme="minorHAnsi" w:hAnsiTheme="minorHAnsi" w:cstheme="minorHAnsi"/>
          <w:b/>
          <w:bCs/>
          <w:color w:val="000000"/>
        </w:rPr>
        <w:t xml:space="preserve">: </w:t>
      </w:r>
      <w:r w:rsidRPr="00787326">
        <w:rPr>
          <w:rFonts w:asciiTheme="minorHAnsi" w:hAnsiTheme="minorHAnsi" w:cstheme="minorHAnsi"/>
        </w:rPr>
        <w:t>Construcción marco teórico, metodología de la investigación, análisis de resultados y conclusión.</w:t>
      </w:r>
    </w:p>
    <w:p w14:paraId="561E950B" w14:textId="77777777" w:rsidR="000728B1" w:rsidRPr="00787326" w:rsidRDefault="006A12E8">
      <w:pPr>
        <w:spacing w:after="480" w:line="276" w:lineRule="auto"/>
        <w:ind w:right="51"/>
        <w:jc w:val="both"/>
        <w:rPr>
          <w:rFonts w:asciiTheme="minorHAnsi" w:hAnsiTheme="minorHAnsi" w:cstheme="minorHAnsi"/>
          <w:color w:val="000000"/>
        </w:rPr>
      </w:pPr>
      <w:r w:rsidRPr="00787326">
        <w:rPr>
          <w:rFonts w:asciiTheme="minorHAnsi" w:hAnsiTheme="minorHAnsi" w:cstheme="minorHAnsi"/>
          <w:b/>
          <w:bCs/>
        </w:rPr>
        <w:t>Eileen Makarena Pardo Alvarado</w:t>
      </w:r>
      <w:r w:rsidRPr="00787326">
        <w:rPr>
          <w:rFonts w:asciiTheme="minorHAnsi" w:hAnsiTheme="minorHAnsi" w:cstheme="minorHAnsi"/>
          <w:b/>
          <w:bCs/>
          <w:color w:val="000000"/>
        </w:rPr>
        <w:t xml:space="preserve">: </w:t>
      </w:r>
      <w:r w:rsidRPr="00787326">
        <w:rPr>
          <w:rFonts w:asciiTheme="minorHAnsi" w:hAnsiTheme="minorHAnsi" w:cstheme="minorHAnsi"/>
        </w:rPr>
        <w:t>Asesoría pedagógica para el desarrollo de la innovación y la sistematización de la experiencia, apoyo en el análisis de los resultados y la metodología de la investigación.</w:t>
      </w:r>
    </w:p>
    <w:p w14:paraId="72D368F9" w14:textId="61FC9100" w:rsidR="000728B1" w:rsidRPr="00787326" w:rsidRDefault="006A12E8" w:rsidP="00787326">
      <w:pPr>
        <w:spacing w:after="120" w:line="276" w:lineRule="auto"/>
        <w:ind w:right="50"/>
        <w:jc w:val="both"/>
        <w:rPr>
          <w:rFonts w:asciiTheme="minorHAnsi" w:hAnsiTheme="minorHAnsi" w:cstheme="minorHAnsi"/>
        </w:rPr>
      </w:pPr>
      <w:r w:rsidRPr="00787326">
        <w:rPr>
          <w:rFonts w:asciiTheme="minorHAnsi" w:hAnsiTheme="minorHAnsi" w:cstheme="minorHAnsi"/>
          <w:b/>
          <w:bCs/>
        </w:rPr>
        <w:t>Editado por:</w:t>
      </w:r>
      <w:r w:rsidRPr="00787326">
        <w:rPr>
          <w:rFonts w:asciiTheme="minorHAnsi" w:hAnsiTheme="minorHAnsi" w:cstheme="minorHAnsi"/>
        </w:rPr>
        <w:t xml:space="preserve"> Dr. C. Manuel N. Montejo Lorenzo, </w:t>
      </w:r>
      <w:r w:rsidRPr="00787326">
        <w:rPr>
          <w:rFonts w:asciiTheme="minorHAnsi" w:hAnsiTheme="minorHAnsi" w:cstheme="minorHAnsi"/>
          <w:b/>
          <w:bCs/>
        </w:rPr>
        <w:t xml:space="preserve">traducción de </w:t>
      </w:r>
      <w:r w:rsidRPr="00787326">
        <w:rPr>
          <w:rFonts w:asciiTheme="minorHAnsi" w:hAnsiTheme="minorHAnsi" w:cstheme="minorHAnsi"/>
        </w:rPr>
        <w:t>Yailen Fernández Daniel</w:t>
      </w:r>
      <w:r w:rsidRPr="00787326">
        <w:rPr>
          <w:rFonts w:asciiTheme="minorHAnsi" w:hAnsiTheme="minorHAnsi" w:cstheme="minorHAnsi"/>
          <w:noProof/>
          <w:lang w:val="es-ES" w:eastAsia="es-ES"/>
        </w:rPr>
        <mc:AlternateContent>
          <mc:Choice Requires="wpg">
            <w:drawing>
              <wp:anchor distT="0" distB="0" distL="0" distR="0" simplePos="0" relativeHeight="251658240" behindDoc="1" locked="0" layoutInCell="1" hidden="0" allowOverlap="1" wp14:anchorId="11B2E4C5" wp14:editId="16FF01CE">
                <wp:simplePos x="0" y="0"/>
                <wp:positionH relativeFrom="column">
                  <wp:posOffset>4281170</wp:posOffset>
                </wp:positionH>
                <wp:positionV relativeFrom="paragraph">
                  <wp:posOffset>151130</wp:posOffset>
                </wp:positionV>
                <wp:extent cx="1724025" cy="723900"/>
                <wp:effectExtent l="0" t="0" r="0" b="0"/>
                <wp:wrapNone/>
                <wp:docPr id="16" name="Grupo 16"/>
                <wp:cNvGraphicFramePr/>
                <a:graphic xmlns:a="http://schemas.openxmlformats.org/drawingml/2006/main">
                  <a:graphicData uri="http://schemas.microsoft.com/office/word/2010/wordprocessingGroup">
                    <wpg:wgp>
                      <wpg:cNvGrpSpPr/>
                      <wpg:grpSpPr>
                        <a:xfrm>
                          <a:off x="0" y="0"/>
                          <a:ext cx="1724025" cy="723900"/>
                          <a:chOff x="4483975" y="3418050"/>
                          <a:chExt cx="1724050" cy="723900"/>
                        </a:xfrm>
                      </wpg:grpSpPr>
                      <wpg:grpSp>
                        <wpg:cNvPr id="1307370837" name="Grupo 1307370837"/>
                        <wpg:cNvGrpSpPr/>
                        <wpg:grpSpPr>
                          <a:xfrm>
                            <a:off x="4483988" y="3418050"/>
                            <a:ext cx="1724025" cy="723900"/>
                            <a:chOff x="4483975" y="3418050"/>
                            <a:chExt cx="1724050" cy="723900"/>
                          </a:xfrm>
                        </wpg:grpSpPr>
                        <wps:wsp>
                          <wps:cNvPr id="1786034769" name="Rectángulo 1786034769"/>
                          <wps:cNvSpPr/>
                          <wps:spPr>
                            <a:xfrm>
                              <a:off x="4483975" y="3418050"/>
                              <a:ext cx="1724050" cy="723900"/>
                            </a:xfrm>
                            <a:prstGeom prst="rect">
                              <a:avLst/>
                            </a:prstGeom>
                            <a:noFill/>
                            <a:ln>
                              <a:noFill/>
                            </a:ln>
                          </wps:spPr>
                          <wps:txbx>
                            <w:txbxContent>
                              <w:p w14:paraId="5B9117B9" w14:textId="77777777" w:rsidR="000728B1" w:rsidRDefault="000728B1">
                                <w:pPr>
                                  <w:textDirection w:val="btLr"/>
                                </w:pPr>
                              </w:p>
                            </w:txbxContent>
                          </wps:txbx>
                          <wps:bodyPr spcFirstLastPara="1" wrap="square" lIns="91425" tIns="91425" rIns="91425" bIns="91425" anchor="ctr" anchorCtr="0">
                            <a:noAutofit/>
                          </wps:bodyPr>
                        </wps:wsp>
                        <wpg:grpSp>
                          <wpg:cNvPr id="1830508011" name="Grupo 1830508011"/>
                          <wpg:cNvGrpSpPr/>
                          <wpg:grpSpPr>
                            <a:xfrm>
                              <a:off x="4483988" y="3418050"/>
                              <a:ext cx="1724025" cy="723900"/>
                              <a:chOff x="0" y="-231012"/>
                              <a:chExt cx="1684619" cy="1350531"/>
                            </a:xfrm>
                          </wpg:grpSpPr>
                          <wps:wsp>
                            <wps:cNvPr id="1402823535" name="Rectángulo 1402823535"/>
                            <wps:cNvSpPr/>
                            <wps:spPr>
                              <a:xfrm>
                                <a:off x="0" y="-231012"/>
                                <a:ext cx="1684600" cy="1350525"/>
                              </a:xfrm>
                              <a:prstGeom prst="rect">
                                <a:avLst/>
                              </a:prstGeom>
                              <a:noFill/>
                              <a:ln>
                                <a:noFill/>
                              </a:ln>
                            </wps:spPr>
                            <wps:txbx>
                              <w:txbxContent>
                                <w:p w14:paraId="2CD15985" w14:textId="77777777" w:rsidR="000728B1" w:rsidRDefault="000728B1">
                                  <w:pPr>
                                    <w:textDirection w:val="btLr"/>
                                  </w:pPr>
                                </w:p>
                              </w:txbxContent>
                            </wps:txbx>
                            <wps:bodyPr spcFirstLastPara="1" wrap="square" lIns="91425" tIns="91425" rIns="91425" bIns="91425" anchor="ctr" anchorCtr="0">
                              <a:noAutofit/>
                            </wps:bodyPr>
                          </wps:wsp>
                          <pic:pic xmlns:pic="http://schemas.openxmlformats.org/drawingml/2006/picture">
                            <pic:nvPicPr>
                              <pic:cNvPr id="6" name="Shape 6" descr="C:\Users\ISIS-ADELA\AppData\Local\Microsoft\Windows\INetCache\Content.Word\IMG-20241003-WA0015.jpg"/>
                              <pic:cNvPicPr preferRelativeResize="0"/>
                            </pic:nvPicPr>
                            <pic:blipFill rotWithShape="1">
                              <a:blip r:embed="rId34">
                                <a:alphaModFix/>
                              </a:blip>
                              <a:srcRect/>
                              <a:stretch/>
                            </pic:blipFill>
                            <pic:spPr>
                              <a:xfrm>
                                <a:off x="865578" y="-231012"/>
                                <a:ext cx="819041" cy="1350531"/>
                              </a:xfrm>
                              <a:prstGeom prst="rect">
                                <a:avLst/>
                              </a:prstGeom>
                              <a:noFill/>
                              <a:ln>
                                <a:noFill/>
                              </a:ln>
                            </pic:spPr>
                          </pic:pic>
                          <pic:pic xmlns:pic="http://schemas.openxmlformats.org/drawingml/2006/picture">
                            <pic:nvPicPr>
                              <pic:cNvPr id="7" name="Shape 7" descr="C:\Users\ISIS-ADELA\AppData\Local\Microsoft\Windows\INetCache\Content.Word\IMG-20241003-WA0014.jpg"/>
                              <pic:cNvPicPr preferRelativeResize="0"/>
                            </pic:nvPicPr>
                            <pic:blipFill rotWithShape="1">
                              <a:blip r:embed="rId35">
                                <a:alphaModFix/>
                              </a:blip>
                              <a:srcRect/>
                              <a:stretch/>
                            </pic:blipFill>
                            <pic:spPr>
                              <a:xfrm>
                                <a:off x="0" y="0"/>
                                <a:ext cx="809625" cy="995128"/>
                              </a:xfrm>
                              <a:prstGeom prst="rect">
                                <a:avLst/>
                              </a:prstGeom>
                              <a:noFill/>
                              <a:ln>
                                <a:noFill/>
                              </a:ln>
                            </pic:spPr>
                          </pic:pic>
                        </wpg:grpSp>
                      </wpg:grpSp>
                    </wpg:wgp>
                  </a:graphicData>
                </a:graphic>
              </wp:anchor>
            </w:drawing>
          </mc:Choice>
          <mc:Fallback>
            <w:pict>
              <v:group w14:anchorId="11B2E4C5" id="Grupo 16" o:spid="_x0000_s1026" style="position:absolute;left:0;text-align:left;margin-left:337.1pt;margin-top:11.9pt;width:135.75pt;height:57pt;z-index:-251658240;mso-wrap-distance-left:0;mso-wrap-distance-right:0" coordorigin="44839,34180" coordsize="17240,723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">
                <v:group id="Grupo 1307370837" o:spid="_x0000_s1027" style="position:absolute;left:44839;top:34180;width:17241;height:7239" coordorigin="44839,34180" coordsize="17240,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">
                  <v:rect id="Rectángulo 1786034769" o:spid="_x0000_s1028" style="position:absolute;left:44839;top:34180;width:17241;height:7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" filled="f" stroked="f">
                    <v:textbox inset="2.53958mm,2.53958mm,2.53958mm,2.53958mm">
                      <w:txbxContent>
                        <w:p w14:paraId="5B9117B9" w14:textId="77777777" w:rsidR="000728B1" w:rsidRDefault="000728B1">
                          <w:pPr>
                            <w:textDirection w:val="btLr"/>
                          </w:pPr>
                        </w:p>
                      </w:txbxContent>
                    </v:textbox>
                  </v:rect>
                  <v:group id="Grupo 1830508011" o:spid="_x0000_s1029" style="position:absolute;left:44839;top:34180;width:17241;height:7239" coordorigin=",-2310" coordsize="16846,1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">
                    <v:rect id="Rectángulo 1402823535" o:spid="_x0000_s1030" style="position:absolute;top:-2310;width:16846;height:13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" filled="f" stroked="f">
                      <v:textbox inset="2.53958mm,2.53958mm,2.53958mm,2.53958mm">
                        <w:txbxContent>
                          <w:p w14:paraId="2CD15985" w14:textId="77777777" w:rsidR="000728B1" w:rsidRDefault="000728B1">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6" o:spid="_x0000_s1031" type="#_x0000_t75" style="position:absolute;left:8655;top:-2310;width:8191;height:1350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">
                      <v:imagedata r:id="rId38" o:title="IMG-20241003-WA0015"/>
                    </v:shape>
                    <v:shape id="Shape 7" o:spid="_x0000_s1032" type="#_x0000_t75" style="position:absolute;width:8096;height:995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">
                      <v:imagedata r:id="rId39" o:title="IMG-20241003-WA0014"/>
                    </v:shape>
                  </v:group>
                </v:group>
              </v:group>
            </w:pict>
          </mc:Fallback>
        </mc:AlternateContent>
      </w:r>
    </w:p>
    <w:tbl>
      <w:tblPr>
        <w:tblStyle w:val="a1"/>
        <w:tblpPr w:leftFromText="141" w:rightFromText="141" w:vertAnchor="text" w:tblpY="1"/>
        <w:tblW w:w="949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663"/>
        <w:gridCol w:w="1554"/>
        <w:gridCol w:w="1281"/>
      </w:tblGrid>
      <w:tr w:rsidR="000728B1" w:rsidRPr="00787326" w14:paraId="3C8F803D" w14:textId="77777777">
        <w:tc>
          <w:tcPr>
            <w:tcW w:w="6663" w:type="dxa"/>
            <w:shd w:val="clear" w:color="auto" w:fill="auto"/>
            <w:vAlign w:val="center"/>
          </w:tcPr>
          <w:p w14:paraId="336F09AD" w14:textId="77777777" w:rsidR="000728B1" w:rsidRPr="00787326" w:rsidRDefault="006A12E8">
            <w:pPr>
              <w:spacing w:after="120" w:line="276" w:lineRule="auto"/>
              <w:jc w:val="both"/>
              <w:rPr>
                <w:rFonts w:asciiTheme="minorHAnsi" w:hAnsiTheme="minorHAnsi" w:cstheme="minorHAnsi"/>
              </w:rPr>
            </w:pPr>
            <w:r w:rsidRPr="00787326">
              <w:rPr>
                <w:rFonts w:asciiTheme="minorHAnsi" w:hAnsiTheme="minorHAnsi" w:cstheme="minorHAnsi"/>
              </w:rPr>
              <w:t xml:space="preserve">Este es un artículo en Acceso Abierto distribuido según los términos de la Licencia Creative Commons: </w:t>
            </w:r>
            <w:hyperlink r:id="rId40">
              <w:r w:rsidRPr="00787326">
                <w:rPr>
                  <w:rFonts w:asciiTheme="minorHAnsi" w:hAnsiTheme="minorHAnsi" w:cstheme="minorHAnsi"/>
                  <w:color w:val="0563C1"/>
                  <w:u w:val="single"/>
                </w:rPr>
                <w:t>https://creativecomons.org/licenses/by-nc/4.0/deed.es_ES</w:t>
              </w:r>
            </w:hyperlink>
            <w:r w:rsidRPr="00787326">
              <w:rPr>
                <w:rFonts w:asciiTheme="minorHAnsi" w:hAnsiTheme="minorHAnsi" w:cstheme="minorHAnsi"/>
              </w:rPr>
              <w:t xml:space="preserve"> que permite el uso, distribución y reproducción no comerciales y sin restricciones en cualquier medio, siempre que sea debidamente citada la fuente primaria de publicación.</w:t>
            </w:r>
          </w:p>
        </w:tc>
        <w:tc>
          <w:tcPr>
            <w:tcW w:w="1554" w:type="dxa"/>
            <w:shd w:val="clear" w:color="auto" w:fill="auto"/>
          </w:tcPr>
          <w:p w14:paraId="45D2F702" w14:textId="77777777" w:rsidR="000728B1" w:rsidRPr="00787326" w:rsidRDefault="000728B1">
            <w:pPr>
              <w:spacing w:after="120" w:line="276" w:lineRule="auto"/>
              <w:jc w:val="both"/>
              <w:rPr>
                <w:rFonts w:asciiTheme="minorHAnsi" w:hAnsiTheme="minorHAnsi" w:cstheme="minorHAnsi"/>
              </w:rPr>
            </w:pPr>
          </w:p>
        </w:tc>
        <w:tc>
          <w:tcPr>
            <w:tcW w:w="1281" w:type="dxa"/>
            <w:shd w:val="clear" w:color="auto" w:fill="auto"/>
          </w:tcPr>
          <w:p w14:paraId="495AD44E" w14:textId="77777777" w:rsidR="000728B1" w:rsidRPr="00787326" w:rsidRDefault="000728B1">
            <w:pPr>
              <w:spacing w:after="120" w:line="276" w:lineRule="auto"/>
              <w:jc w:val="both"/>
              <w:rPr>
                <w:rFonts w:asciiTheme="minorHAnsi" w:hAnsiTheme="minorHAnsi" w:cstheme="minorHAnsi"/>
              </w:rPr>
            </w:pPr>
          </w:p>
        </w:tc>
      </w:tr>
    </w:tbl>
    <w:p w14:paraId="68377E12" w14:textId="77777777" w:rsidR="000728B1" w:rsidRPr="00787326" w:rsidRDefault="000728B1">
      <w:pPr>
        <w:spacing w:after="120" w:line="276" w:lineRule="auto"/>
        <w:rPr>
          <w:rFonts w:asciiTheme="minorHAnsi" w:hAnsiTheme="minorHAnsi" w:cstheme="minorHAnsi"/>
        </w:rPr>
      </w:pPr>
    </w:p>
    <w:p w14:paraId="33EC778B" w14:textId="77777777" w:rsidR="000728B1" w:rsidRPr="00787326" w:rsidRDefault="000728B1">
      <w:pPr>
        <w:spacing w:after="120"/>
        <w:rPr>
          <w:rFonts w:asciiTheme="minorHAnsi" w:hAnsiTheme="minorHAnsi" w:cstheme="minorHAnsi"/>
        </w:rPr>
      </w:pPr>
    </w:p>
    <w:sectPr w:rsidR="000728B1" w:rsidRPr="00787326">
      <w:headerReference w:type="even" r:id="rId41"/>
      <w:headerReference w:type="default" r:id="rId42"/>
      <w:footerReference w:type="even" r:id="rId43"/>
      <w:footerReference w:type="default" r:id="rId44"/>
      <w:headerReference w:type="first" r:id="rId45"/>
      <w:footerReference w:type="first" r:id="rId46"/>
      <w:pgSz w:w="12242" w:h="15842"/>
      <w:pgMar w:top="1265" w:right="1418" w:bottom="1418" w:left="1418" w:header="510" w:footer="431"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E0A42" w14:textId="77777777" w:rsidR="00A32517" w:rsidRDefault="00A32517">
      <w:r>
        <w:separator/>
      </w:r>
    </w:p>
  </w:endnote>
  <w:endnote w:type="continuationSeparator" w:id="0">
    <w:p w14:paraId="321F9926" w14:textId="77777777" w:rsidR="00A32517" w:rsidRDefault="00A32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Quattrocento Sans">
    <w:charset w:val="00"/>
    <w:family w:val="swiss"/>
    <w:pitch w:val="variable"/>
    <w:sig w:usb0="800000BF" w:usb1="4000005B"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3EBD1" w14:textId="58DB444C" w:rsidR="000728B1" w:rsidRDefault="006A12E8">
    <w:pPr>
      <w:widowControl w:val="0"/>
      <w:pBdr>
        <w:top w:val="nil"/>
        <w:left w:val="nil"/>
        <w:bottom w:val="nil"/>
        <w:right w:val="nil"/>
        <w:between w:val="nil"/>
      </w:pBdr>
      <w:tabs>
        <w:tab w:val="center" w:pos="4252"/>
        <w:tab w:val="right" w:pos="8504"/>
      </w:tabs>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FD7888">
      <w:rPr>
        <w:noProof/>
        <w:color w:val="000000"/>
        <w:sz w:val="22"/>
        <w:szCs w:val="22"/>
      </w:rPr>
      <w:t>6</w:t>
    </w:r>
    <w:r>
      <w:rPr>
        <w:color w:val="000000"/>
        <w:sz w:val="22"/>
        <w:szCs w:val="22"/>
      </w:rPr>
      <w:fldChar w:fldCharType="end"/>
    </w:r>
    <w:r>
      <w:rPr>
        <w:noProof/>
        <w:lang w:val="es-ES" w:eastAsia="es-ES"/>
      </w:rPr>
      <w:drawing>
        <wp:anchor distT="0" distB="0" distL="114300" distR="114300" simplePos="0" relativeHeight="251661312" behindDoc="0" locked="0" layoutInCell="1" hidden="0" allowOverlap="1" wp14:anchorId="5DDED176" wp14:editId="4816957A">
          <wp:simplePos x="0" y="0"/>
          <wp:positionH relativeFrom="column">
            <wp:posOffset>1</wp:posOffset>
          </wp:positionH>
          <wp:positionV relativeFrom="paragraph">
            <wp:posOffset>-224789</wp:posOffset>
          </wp:positionV>
          <wp:extent cx="1569720" cy="527685"/>
          <wp:effectExtent l="0" t="0" r="0" b="0"/>
          <wp:wrapSquare wrapText="bothSides" distT="0" distB="0" distL="114300" distR="11430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69720" cy="527685"/>
                  </a:xfrm>
                  <a:prstGeom prst="rect">
                    <a:avLst/>
                  </a:prstGeom>
                  <a:ln/>
                </pic:spPr>
              </pic:pic>
            </a:graphicData>
          </a:graphic>
        </wp:anchor>
      </w:drawing>
    </w:r>
  </w:p>
  <w:p w14:paraId="604A88BD" w14:textId="77777777" w:rsidR="000728B1" w:rsidRDefault="000728B1">
    <w:pPr>
      <w:widowControl w:val="0"/>
      <w:pBdr>
        <w:top w:val="nil"/>
        <w:left w:val="nil"/>
        <w:bottom w:val="nil"/>
        <w:right w:val="nil"/>
        <w:between w:val="nil"/>
      </w:pBdr>
      <w:tabs>
        <w:tab w:val="center" w:pos="4252"/>
        <w:tab w:val="right" w:pos="8504"/>
      </w:tabs>
      <w:rPr>
        <w:color w:val="000000"/>
        <w:sz w:val="22"/>
        <w:szCs w:val="22"/>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D09B8" w14:textId="201E2770" w:rsidR="000728B1" w:rsidRDefault="006A12E8">
    <w:pPr>
      <w:widowControl w:val="0"/>
      <w:pBdr>
        <w:top w:val="nil"/>
        <w:left w:val="nil"/>
        <w:bottom w:val="nil"/>
        <w:right w:val="nil"/>
        <w:between w:val="nil"/>
      </w:pBdr>
      <w:tabs>
        <w:tab w:val="center" w:pos="4252"/>
        <w:tab w:val="right" w:pos="8504"/>
      </w:tabs>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FD7888">
      <w:rPr>
        <w:noProof/>
        <w:color w:val="000000"/>
        <w:sz w:val="22"/>
        <w:szCs w:val="22"/>
      </w:rPr>
      <w:t>3</w:t>
    </w:r>
    <w:r>
      <w:rPr>
        <w:color w:val="000000"/>
        <w:sz w:val="22"/>
        <w:szCs w:val="22"/>
      </w:rPr>
      <w:fldChar w:fldCharType="end"/>
    </w:r>
    <w:r>
      <w:rPr>
        <w:noProof/>
        <w:lang w:val="es-ES" w:eastAsia="es-ES"/>
      </w:rPr>
      <w:drawing>
        <wp:anchor distT="0" distB="0" distL="114300" distR="114300" simplePos="0" relativeHeight="251659264" behindDoc="0" locked="0" layoutInCell="1" hidden="0" allowOverlap="1" wp14:anchorId="25713B98" wp14:editId="0407FAA2">
          <wp:simplePos x="0" y="0"/>
          <wp:positionH relativeFrom="column">
            <wp:posOffset>1</wp:posOffset>
          </wp:positionH>
          <wp:positionV relativeFrom="paragraph">
            <wp:posOffset>-234314</wp:posOffset>
          </wp:positionV>
          <wp:extent cx="1546860" cy="471170"/>
          <wp:effectExtent l="0" t="0" r="0" b="0"/>
          <wp:wrapSquare wrapText="bothSides" distT="0" distB="0" distL="114300" distR="114300"/>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46860" cy="471170"/>
                  </a:xfrm>
                  <a:prstGeom prst="rect">
                    <a:avLst/>
                  </a:prstGeom>
                  <a:ln/>
                </pic:spPr>
              </pic:pic>
            </a:graphicData>
          </a:graphic>
        </wp:anchor>
      </w:drawing>
    </w:r>
  </w:p>
  <w:p w14:paraId="2A8A9BF5" w14:textId="77777777" w:rsidR="000728B1" w:rsidRDefault="000728B1">
    <w:pPr>
      <w:widowControl w:val="0"/>
      <w:pBdr>
        <w:top w:val="nil"/>
        <w:left w:val="nil"/>
        <w:bottom w:val="nil"/>
        <w:right w:val="nil"/>
        <w:between w:val="nil"/>
      </w:pBdr>
      <w:tabs>
        <w:tab w:val="center" w:pos="4252"/>
        <w:tab w:val="right" w:pos="8504"/>
      </w:tabs>
      <w:rPr>
        <w:color w:val="000000"/>
        <w:sz w:val="22"/>
        <w:szCs w:val="2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4C422" w14:textId="77777777" w:rsidR="000728B1" w:rsidRDefault="006A12E8">
    <w:pPr>
      <w:widowControl w:val="0"/>
      <w:pBdr>
        <w:top w:val="nil"/>
        <w:left w:val="nil"/>
        <w:bottom w:val="nil"/>
        <w:right w:val="nil"/>
        <w:between w:val="nil"/>
      </w:pBdr>
      <w:tabs>
        <w:tab w:val="center" w:pos="4252"/>
        <w:tab w:val="right" w:pos="8504"/>
      </w:tabs>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_____________________________________________________________________________________</w:t>
    </w:r>
  </w:p>
  <w:p w14:paraId="17053029" w14:textId="77777777" w:rsidR="000728B1" w:rsidRDefault="006A12E8">
    <w:pPr>
      <w:widowControl w:val="0"/>
      <w:pBdr>
        <w:top w:val="nil"/>
        <w:left w:val="nil"/>
        <w:bottom w:val="nil"/>
        <w:right w:val="nil"/>
        <w:between w:val="nil"/>
      </w:pBdr>
      <w:tabs>
        <w:tab w:val="center" w:pos="4252"/>
        <w:tab w:val="right" w:pos="8504"/>
      </w:tabs>
      <w:jc w:val="center"/>
      <w:rPr>
        <w:rFonts w:ascii="Cambria" w:eastAsia="Cambria" w:hAnsi="Cambria" w:cs="Cambria"/>
        <w:color w:val="000000"/>
        <w:sz w:val="20"/>
        <w:szCs w:val="20"/>
      </w:rPr>
    </w:pPr>
    <w:r>
      <w:rPr>
        <w:rFonts w:ascii="Cambria" w:eastAsia="Cambria" w:hAnsi="Cambria" w:cs="Cambria"/>
        <w:color w:val="000000"/>
        <w:sz w:val="20"/>
        <w:szCs w:val="20"/>
      </w:rPr>
      <w:t>Universidad de Camagüey Ignacio Agramonte Loynaz</w:t>
    </w:r>
    <w:r>
      <w:rPr>
        <w:noProof/>
        <w:lang w:val="es-ES" w:eastAsia="es-ES"/>
      </w:rPr>
      <w:drawing>
        <wp:anchor distT="0" distB="0" distL="114300" distR="114300" simplePos="0" relativeHeight="251660288" behindDoc="0" locked="0" layoutInCell="1" hidden="0" allowOverlap="1" wp14:anchorId="77FCA9E6" wp14:editId="330ED86A">
          <wp:simplePos x="0" y="0"/>
          <wp:positionH relativeFrom="column">
            <wp:posOffset>1</wp:posOffset>
          </wp:positionH>
          <wp:positionV relativeFrom="paragraph">
            <wp:posOffset>33020</wp:posOffset>
          </wp:positionV>
          <wp:extent cx="1530985" cy="471170"/>
          <wp:effectExtent l="0" t="0" r="0" b="0"/>
          <wp:wrapSquare wrapText="bothSides" distT="0" distB="0" distL="114300" distR="114300"/>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30985" cy="471170"/>
                  </a:xfrm>
                  <a:prstGeom prst="rect">
                    <a:avLst/>
                  </a:prstGeom>
                  <a:ln/>
                </pic:spPr>
              </pic:pic>
            </a:graphicData>
          </a:graphic>
        </wp:anchor>
      </w:drawing>
    </w:r>
  </w:p>
  <w:p w14:paraId="3D154646" w14:textId="77777777" w:rsidR="000728B1" w:rsidRDefault="006A12E8">
    <w:pPr>
      <w:widowControl w:val="0"/>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1</w:t>
    </w:r>
  </w:p>
  <w:p w14:paraId="7435B9CD" w14:textId="77777777" w:rsidR="000728B1" w:rsidRDefault="000728B1">
    <w:pPr>
      <w:widowControl w:val="0"/>
      <w:pBdr>
        <w:top w:val="nil"/>
        <w:left w:val="nil"/>
        <w:bottom w:val="nil"/>
        <w:right w:val="nil"/>
        <w:between w:val="nil"/>
      </w:pBdr>
      <w:tabs>
        <w:tab w:val="center" w:pos="4252"/>
        <w:tab w:val="right" w:pos="8504"/>
      </w:tabs>
      <w:rPr>
        <w:rFonts w:ascii="Palatino Linotype" w:eastAsia="Palatino Linotype" w:hAnsi="Palatino Linotype" w:cs="Palatino Linotype"/>
        <w:color w:val="000000"/>
        <w:sz w:val="20"/>
        <w:szCs w:val="20"/>
      </w:rPr>
    </w:pPr>
  </w:p>
  <w:p w14:paraId="4C25ED86" w14:textId="77777777" w:rsidR="000728B1" w:rsidRDefault="000728B1">
    <w:pPr>
      <w:widowControl w:val="0"/>
      <w:pBdr>
        <w:top w:val="nil"/>
        <w:left w:val="nil"/>
        <w:bottom w:val="nil"/>
        <w:right w:val="nil"/>
        <w:between w:val="nil"/>
      </w:pBdr>
      <w:tabs>
        <w:tab w:val="center" w:pos="4252"/>
        <w:tab w:val="right" w:pos="8504"/>
      </w:tabs>
      <w:rPr>
        <w:color w:val="000000"/>
        <w:sz w:val="22"/>
        <w:szCs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3484B4" w14:textId="77777777" w:rsidR="00A32517" w:rsidRDefault="00A32517">
      <w:r>
        <w:separator/>
      </w:r>
    </w:p>
  </w:footnote>
  <w:footnote w:type="continuationSeparator" w:id="0">
    <w:p w14:paraId="1E7EB9F2" w14:textId="77777777" w:rsidR="00A32517" w:rsidRDefault="00A3251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56BBD" w14:textId="6B1DEF38" w:rsidR="000728B1" w:rsidRDefault="006A12E8">
    <w:pPr>
      <w:widowControl w:val="0"/>
      <w:pBdr>
        <w:top w:val="nil"/>
        <w:left w:val="nil"/>
        <w:bottom w:val="nil"/>
        <w:right w:val="nil"/>
        <w:between w:val="nil"/>
      </w:pBdr>
      <w:tabs>
        <w:tab w:val="center" w:pos="4252"/>
        <w:tab w:val="right" w:pos="8504"/>
      </w:tabs>
      <w:rPr>
        <w:rFonts w:ascii="Cambria" w:eastAsia="Cambria" w:hAnsi="Cambria" w:cs="Cambria"/>
        <w:color w:val="808080"/>
        <w:sz w:val="16"/>
        <w:szCs w:val="16"/>
      </w:rPr>
    </w:pPr>
    <w:r>
      <w:rPr>
        <w:rFonts w:ascii="Cambria" w:eastAsia="Cambria" w:hAnsi="Cambria" w:cs="Cambria"/>
        <w:i/>
        <w:iCs/>
        <w:color w:val="808080"/>
        <w:sz w:val="16"/>
        <w:szCs w:val="16"/>
      </w:rPr>
      <w:t>Transformación</w:t>
    </w:r>
    <w:r>
      <w:rPr>
        <w:rFonts w:ascii="Cambria" w:eastAsia="Cambria" w:hAnsi="Cambria" w:cs="Cambria"/>
        <w:color w:val="808080"/>
        <w:sz w:val="16"/>
        <w:szCs w:val="16"/>
      </w:rPr>
      <w:t>, ISSN: 2077-2955, RNPS: 2098. Publicación continua; 202</w:t>
    </w:r>
    <w:r w:rsidR="00FD7888">
      <w:rPr>
        <w:rFonts w:ascii="Cambria" w:eastAsia="Cambria" w:hAnsi="Cambria" w:cs="Cambria"/>
        <w:color w:val="808080"/>
        <w:sz w:val="16"/>
        <w:szCs w:val="16"/>
      </w:rPr>
      <w:t>6</w:t>
    </w:r>
    <w:r>
      <w:rPr>
        <w:rFonts w:ascii="Cambria" w:eastAsia="Cambria" w:hAnsi="Cambria" w:cs="Cambria"/>
        <w:color w:val="808080"/>
        <w:sz w:val="16"/>
        <w:szCs w:val="16"/>
      </w:rPr>
      <w:t>, Vol. 2</w:t>
    </w:r>
    <w:r w:rsidR="00FD7888">
      <w:rPr>
        <w:rFonts w:ascii="Cambria" w:eastAsia="Cambria" w:hAnsi="Cambria" w:cs="Cambria"/>
        <w:color w:val="808080"/>
        <w:sz w:val="16"/>
        <w:szCs w:val="16"/>
      </w:rPr>
      <w:t>2</w:t>
    </w:r>
    <w:r>
      <w:rPr>
        <w:rFonts w:ascii="Cambria" w:eastAsia="Cambria" w:hAnsi="Cambria" w:cs="Cambria"/>
        <w:color w:val="808080"/>
        <w:sz w:val="16"/>
        <w:szCs w:val="16"/>
      </w:rPr>
      <w:t xml:space="preserve">, </w:t>
    </w:r>
    <w:r>
      <w:rPr>
        <w:rFonts w:ascii="Cambria" w:eastAsia="Cambria" w:hAnsi="Cambria" w:cs="Cambria"/>
        <w:b/>
        <w:bCs/>
        <w:color w:val="808080"/>
        <w:sz w:val="16"/>
        <w:szCs w:val="16"/>
      </w:rPr>
      <w:t>e704</w:t>
    </w:r>
  </w:p>
  <w:p w14:paraId="0812EE6E" w14:textId="77777777" w:rsidR="000728B1" w:rsidRDefault="006A12E8">
    <w:pPr>
      <w:widowControl w:val="0"/>
      <w:pBdr>
        <w:top w:val="nil"/>
        <w:left w:val="nil"/>
        <w:bottom w:val="nil"/>
        <w:right w:val="nil"/>
        <w:between w:val="nil"/>
      </w:pBdr>
      <w:tabs>
        <w:tab w:val="center" w:pos="4252"/>
        <w:tab w:val="right" w:pos="8504"/>
      </w:tabs>
      <w:rPr>
        <w:color w:val="000000"/>
        <w:sz w:val="22"/>
        <w:szCs w:val="22"/>
      </w:rPr>
    </w:pPr>
    <w:r>
      <w:rPr>
        <w:color w:val="000000"/>
        <w:sz w:val="22"/>
        <w:szCs w:val="22"/>
      </w:rPr>
      <w:t>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D96CC" w14:textId="77777777" w:rsidR="000728B1" w:rsidRDefault="006A12E8">
    <w:pPr>
      <w:spacing w:line="276" w:lineRule="auto"/>
      <w:ind w:right="51"/>
      <w:jc w:val="right"/>
      <w:rPr>
        <w:rFonts w:ascii="Cambria" w:eastAsia="Cambria" w:hAnsi="Cambria" w:cs="Cambria"/>
        <w:color w:val="000000"/>
        <w:sz w:val="16"/>
        <w:szCs w:val="16"/>
      </w:rPr>
    </w:pPr>
    <w:r>
      <w:rPr>
        <w:rFonts w:ascii="Cambria" w:eastAsia="Cambria" w:hAnsi="Cambria" w:cs="Cambria"/>
        <w:color w:val="000000"/>
        <w:sz w:val="16"/>
        <w:szCs w:val="16"/>
      </w:rPr>
      <w:t xml:space="preserve">Uso de un </w:t>
    </w:r>
    <w:r>
      <w:rPr>
        <w:rFonts w:ascii="Cambria" w:eastAsia="Cambria" w:hAnsi="Cambria" w:cs="Cambria"/>
        <w:i/>
        <w:iCs/>
        <w:color w:val="000000"/>
        <w:sz w:val="16"/>
        <w:szCs w:val="16"/>
      </w:rPr>
      <w:t>chatbot</w:t>
    </w:r>
    <w:r>
      <w:rPr>
        <w:rFonts w:ascii="Cambria" w:eastAsia="Cambria" w:hAnsi="Cambria" w:cs="Cambria"/>
        <w:color w:val="000000"/>
        <w:sz w:val="16"/>
        <w:szCs w:val="16"/>
      </w:rPr>
      <w:t xml:space="preserve"> como mediador pedagógico para la convivencia pacífica en la formación de docentes </w:t>
    </w:r>
  </w:p>
  <w:p w14:paraId="5A5EE66D" w14:textId="31755F79" w:rsidR="000728B1" w:rsidRDefault="006A12E8">
    <w:pPr>
      <w:widowControl w:val="0"/>
      <w:pBdr>
        <w:top w:val="nil"/>
        <w:left w:val="nil"/>
        <w:bottom w:val="nil"/>
        <w:right w:val="nil"/>
        <w:between w:val="nil"/>
      </w:pBdr>
      <w:tabs>
        <w:tab w:val="center" w:pos="4252"/>
        <w:tab w:val="right" w:pos="8504"/>
      </w:tabs>
      <w:jc w:val="right"/>
      <w:rPr>
        <w:rFonts w:ascii="Cambria" w:eastAsia="Cambria" w:hAnsi="Cambria" w:cs="Cambria"/>
        <w:color w:val="808080"/>
        <w:sz w:val="16"/>
        <w:szCs w:val="16"/>
      </w:rPr>
    </w:pPr>
    <w:r>
      <w:rPr>
        <w:rFonts w:ascii="Cambria" w:eastAsia="Cambria" w:hAnsi="Cambria" w:cs="Cambria"/>
        <w:i/>
        <w:iCs/>
        <w:color w:val="808080"/>
        <w:sz w:val="16"/>
        <w:szCs w:val="16"/>
      </w:rPr>
      <w:t>Transformación</w:t>
    </w:r>
    <w:r>
      <w:rPr>
        <w:rFonts w:ascii="Cambria" w:eastAsia="Cambria" w:hAnsi="Cambria" w:cs="Cambria"/>
        <w:color w:val="808080"/>
        <w:sz w:val="16"/>
        <w:szCs w:val="16"/>
      </w:rPr>
      <w:t>, ISSN: 2077-2955, RNPS: 2098. Publicación continua; 202</w:t>
    </w:r>
    <w:r w:rsidR="00FD7888">
      <w:rPr>
        <w:rFonts w:ascii="Cambria" w:eastAsia="Cambria" w:hAnsi="Cambria" w:cs="Cambria"/>
        <w:color w:val="808080"/>
        <w:sz w:val="16"/>
        <w:szCs w:val="16"/>
      </w:rPr>
      <w:t>6</w:t>
    </w:r>
    <w:bookmarkStart w:id="3" w:name="_GoBack"/>
    <w:bookmarkEnd w:id="3"/>
    <w:r>
      <w:rPr>
        <w:rFonts w:ascii="Cambria" w:eastAsia="Cambria" w:hAnsi="Cambria" w:cs="Cambria"/>
        <w:color w:val="808080"/>
        <w:sz w:val="16"/>
        <w:szCs w:val="16"/>
      </w:rPr>
      <w:t xml:space="preserve">, Vol. 22, </w:t>
    </w:r>
    <w:r>
      <w:rPr>
        <w:rFonts w:ascii="Cambria" w:eastAsia="Cambria" w:hAnsi="Cambria" w:cs="Cambria"/>
        <w:b/>
        <w:bCs/>
        <w:color w:val="808080"/>
        <w:sz w:val="16"/>
        <w:szCs w:val="16"/>
      </w:rPr>
      <w:t>e704</w:t>
    </w:r>
  </w:p>
  <w:p w14:paraId="05BAC708" w14:textId="77777777" w:rsidR="000728B1" w:rsidRDefault="006A12E8">
    <w:pPr>
      <w:widowControl w:val="0"/>
      <w:pBdr>
        <w:top w:val="nil"/>
        <w:left w:val="nil"/>
        <w:bottom w:val="nil"/>
        <w:right w:val="nil"/>
        <w:between w:val="nil"/>
      </w:pBdr>
      <w:tabs>
        <w:tab w:val="center" w:pos="4252"/>
        <w:tab w:val="right" w:pos="8504"/>
        <w:tab w:val="right" w:pos="9356"/>
      </w:tabs>
      <w:rPr>
        <w:color w:val="000000"/>
        <w:sz w:val="2"/>
        <w:szCs w:val="2"/>
      </w:rPr>
    </w:pPr>
    <w:r>
      <w:rPr>
        <w:color w:val="000000"/>
        <w:sz w:val="22"/>
        <w:szCs w:val="22"/>
      </w:rPr>
      <w:t>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54DFC" w14:textId="77777777" w:rsidR="000728B1" w:rsidRDefault="000728B1">
    <w:pPr>
      <w:widowControl w:val="0"/>
      <w:pBdr>
        <w:top w:val="nil"/>
        <w:left w:val="nil"/>
        <w:bottom w:val="nil"/>
        <w:right w:val="nil"/>
        <w:between w:val="nil"/>
      </w:pBdr>
      <w:spacing w:line="276" w:lineRule="auto"/>
      <w:rPr>
        <w:color w:val="000000"/>
        <w:sz w:val="2"/>
        <w:szCs w:val="2"/>
      </w:rPr>
    </w:pPr>
  </w:p>
  <w:tbl>
    <w:tblPr>
      <w:tblStyle w:val="a2"/>
      <w:tblW w:w="9351" w:type="dxa"/>
      <w:jc w:val="center"/>
      <w:tblInd w:w="0" w:type="dxa"/>
      <w:tblBorders>
        <w:top w:val="nil"/>
        <w:left w:val="nil"/>
        <w:bottom w:val="single" w:sz="12" w:space="0" w:color="000000"/>
        <w:right w:val="nil"/>
        <w:insideH w:val="nil"/>
        <w:insideV w:val="nil"/>
      </w:tblBorders>
      <w:tblLayout w:type="fixed"/>
      <w:tblLook w:val="0400" w:firstRow="0" w:lastRow="0" w:firstColumn="0" w:lastColumn="0" w:noHBand="0" w:noVBand="1"/>
    </w:tblPr>
    <w:tblGrid>
      <w:gridCol w:w="1696"/>
      <w:gridCol w:w="5529"/>
      <w:gridCol w:w="2126"/>
    </w:tblGrid>
    <w:tr w:rsidR="000728B1" w14:paraId="535FB0CA" w14:textId="77777777">
      <w:trPr>
        <w:jc w:val="center"/>
      </w:trPr>
      <w:tc>
        <w:tcPr>
          <w:tcW w:w="1696" w:type="dxa"/>
          <w:shd w:val="clear" w:color="auto" w:fill="auto"/>
          <w:vAlign w:val="center"/>
        </w:tcPr>
        <w:p w14:paraId="707D9137" w14:textId="77777777" w:rsidR="000728B1" w:rsidRDefault="006A12E8">
          <w:pPr>
            <w:jc w:val="right"/>
            <w:rPr>
              <w:rFonts w:ascii="Cambria" w:eastAsia="Cambria" w:hAnsi="Cambria" w:cs="Cambria"/>
              <w:b/>
              <w:bCs/>
              <w:color w:val="1F4E79"/>
              <w:sz w:val="18"/>
              <w:szCs w:val="18"/>
            </w:rPr>
          </w:pPr>
          <w:r>
            <w:rPr>
              <w:rFonts w:ascii="Cambria" w:eastAsia="Cambria" w:hAnsi="Cambria" w:cs="Cambria"/>
              <w:b/>
              <w:bCs/>
              <w:color w:val="1F4E79"/>
              <w:sz w:val="18"/>
              <w:szCs w:val="18"/>
            </w:rPr>
            <w:t>Revista</w:t>
          </w:r>
          <w:r>
            <w:rPr>
              <w:noProof/>
              <w:lang w:val="es-ES" w:eastAsia="es-ES"/>
            </w:rPr>
            <w:drawing>
              <wp:anchor distT="0" distB="0" distL="114300" distR="114300" simplePos="0" relativeHeight="251658240" behindDoc="0" locked="0" layoutInCell="1" hidden="0" allowOverlap="1" wp14:anchorId="4126C61C" wp14:editId="078AEEED">
                <wp:simplePos x="0" y="0"/>
                <wp:positionH relativeFrom="column">
                  <wp:posOffset>970280</wp:posOffset>
                </wp:positionH>
                <wp:positionV relativeFrom="paragraph">
                  <wp:posOffset>-54609</wp:posOffset>
                </wp:positionV>
                <wp:extent cx="381000" cy="514350"/>
                <wp:effectExtent l="0" t="0" r="0" b="0"/>
                <wp:wrapNone/>
                <wp:docPr id="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81000" cy="514350"/>
                        </a:xfrm>
                        <a:prstGeom prst="rect">
                          <a:avLst/>
                        </a:prstGeom>
                        <a:ln/>
                      </pic:spPr>
                    </pic:pic>
                  </a:graphicData>
                </a:graphic>
              </wp:anchor>
            </w:drawing>
          </w:r>
        </w:p>
        <w:p w14:paraId="1C38CE90" w14:textId="77777777" w:rsidR="000728B1" w:rsidRDefault="006A12E8">
          <w:pPr>
            <w:ind w:left="601"/>
            <w:jc w:val="right"/>
            <w:rPr>
              <w:rFonts w:ascii="Cambria" w:eastAsia="Cambria" w:hAnsi="Cambria" w:cs="Cambria"/>
              <w:b/>
              <w:bCs/>
              <w:color w:val="1F4E79"/>
              <w:sz w:val="18"/>
              <w:szCs w:val="18"/>
            </w:rPr>
          </w:pPr>
          <w:r>
            <w:rPr>
              <w:rFonts w:ascii="Cambria" w:eastAsia="Cambria" w:hAnsi="Cambria" w:cs="Cambria"/>
              <w:b/>
              <w:bCs/>
              <w:color w:val="1F4E79"/>
              <w:sz w:val="18"/>
              <w:szCs w:val="18"/>
            </w:rPr>
            <w:t>científica</w:t>
          </w:r>
        </w:p>
        <w:p w14:paraId="4A592D39" w14:textId="77777777" w:rsidR="000728B1" w:rsidRDefault="006A12E8">
          <w:pPr>
            <w:widowControl w:val="0"/>
            <w:pBdr>
              <w:top w:val="nil"/>
              <w:left w:val="nil"/>
              <w:bottom w:val="nil"/>
              <w:right w:val="nil"/>
              <w:between w:val="nil"/>
            </w:pBdr>
            <w:tabs>
              <w:tab w:val="center" w:pos="4252"/>
              <w:tab w:val="right" w:pos="8504"/>
              <w:tab w:val="left" w:pos="330"/>
            </w:tabs>
            <w:jc w:val="right"/>
            <w:rPr>
              <w:rFonts w:ascii="Cambria" w:eastAsia="Cambria" w:hAnsi="Cambria" w:cs="Cambria"/>
              <w:color w:val="000000"/>
              <w:sz w:val="22"/>
              <w:szCs w:val="22"/>
            </w:rPr>
          </w:pPr>
          <w:r>
            <w:rPr>
              <w:rFonts w:ascii="Cambria" w:eastAsia="Cambria" w:hAnsi="Cambria" w:cs="Cambria"/>
              <w:b/>
              <w:bCs/>
              <w:color w:val="1F4E79"/>
              <w:sz w:val="18"/>
              <w:szCs w:val="18"/>
            </w:rPr>
            <w:t>pedagógica</w:t>
          </w:r>
        </w:p>
      </w:tc>
      <w:tc>
        <w:tcPr>
          <w:tcW w:w="5529" w:type="dxa"/>
          <w:shd w:val="clear" w:color="auto" w:fill="auto"/>
        </w:tcPr>
        <w:p w14:paraId="5A28C56A" w14:textId="77777777" w:rsidR="000728B1" w:rsidRDefault="006A12E8">
          <w:pPr>
            <w:jc w:val="center"/>
            <w:rPr>
              <w:rFonts w:ascii="Cambria" w:eastAsia="Cambria" w:hAnsi="Cambria" w:cs="Cambria"/>
              <w:i/>
              <w:iCs/>
              <w:sz w:val="40"/>
              <w:szCs w:val="40"/>
            </w:rPr>
          </w:pPr>
          <w:r>
            <w:rPr>
              <w:rFonts w:ascii="Cambria" w:eastAsia="Cambria" w:hAnsi="Cambria" w:cs="Cambria"/>
              <w:b/>
              <w:bCs/>
              <w:i/>
              <w:iCs/>
              <w:color w:val="1F4E79"/>
              <w:sz w:val="40"/>
              <w:szCs w:val="40"/>
            </w:rPr>
            <w:t>Transformación</w:t>
          </w:r>
        </w:p>
        <w:p w14:paraId="692A47F3" w14:textId="77777777" w:rsidR="000728B1" w:rsidRDefault="006A12E8">
          <w:pPr>
            <w:widowControl w:val="0"/>
            <w:pBdr>
              <w:top w:val="nil"/>
              <w:left w:val="nil"/>
              <w:bottom w:val="nil"/>
              <w:right w:val="nil"/>
              <w:between w:val="nil"/>
            </w:pBdr>
            <w:tabs>
              <w:tab w:val="center" w:pos="4252"/>
              <w:tab w:val="right" w:pos="8504"/>
              <w:tab w:val="left" w:pos="330"/>
            </w:tabs>
            <w:spacing w:after="60"/>
            <w:jc w:val="center"/>
            <w:rPr>
              <w:rFonts w:ascii="Cambria" w:eastAsia="Cambria" w:hAnsi="Cambria" w:cs="Cambria"/>
              <w:color w:val="000000"/>
              <w:sz w:val="22"/>
              <w:szCs w:val="22"/>
            </w:rPr>
          </w:pPr>
          <w:r>
            <w:rPr>
              <w:rFonts w:ascii="Cambria" w:eastAsia="Cambria" w:hAnsi="Cambria" w:cs="Cambria"/>
              <w:color w:val="000000"/>
              <w:sz w:val="20"/>
              <w:szCs w:val="20"/>
            </w:rPr>
            <w:t>ISSN: 2077-2955, RNPS: 2098</w:t>
          </w:r>
        </w:p>
      </w:tc>
      <w:tc>
        <w:tcPr>
          <w:tcW w:w="2126" w:type="dxa"/>
          <w:shd w:val="clear" w:color="auto" w:fill="auto"/>
        </w:tcPr>
        <w:p w14:paraId="16172A51" w14:textId="4E5E8A18" w:rsidR="000728B1" w:rsidRDefault="006A12E8">
          <w:pPr>
            <w:jc w:val="right"/>
            <w:rPr>
              <w:rFonts w:ascii="Cambria" w:eastAsia="Cambria" w:hAnsi="Cambria" w:cs="Cambria"/>
              <w:sz w:val="20"/>
              <w:szCs w:val="20"/>
            </w:rPr>
          </w:pPr>
          <w:r>
            <w:rPr>
              <w:rFonts w:ascii="Cambria" w:eastAsia="Cambria" w:hAnsi="Cambria" w:cs="Cambria"/>
              <w:sz w:val="20"/>
              <w:szCs w:val="20"/>
            </w:rPr>
            <w:t>Año 202</w:t>
          </w:r>
          <w:r w:rsidR="00FD7888">
            <w:rPr>
              <w:rFonts w:ascii="Cambria" w:eastAsia="Cambria" w:hAnsi="Cambria" w:cs="Cambria"/>
              <w:sz w:val="20"/>
              <w:szCs w:val="20"/>
            </w:rPr>
            <w:t>6</w:t>
          </w:r>
        </w:p>
        <w:p w14:paraId="11BF34A1" w14:textId="77777777" w:rsidR="000728B1" w:rsidRDefault="006A12E8">
          <w:pPr>
            <w:jc w:val="right"/>
            <w:rPr>
              <w:rFonts w:ascii="Cambria" w:eastAsia="Cambria" w:hAnsi="Cambria" w:cs="Cambria"/>
              <w:sz w:val="20"/>
              <w:szCs w:val="20"/>
            </w:rPr>
          </w:pPr>
          <w:r>
            <w:rPr>
              <w:rFonts w:ascii="Cambria" w:eastAsia="Cambria" w:hAnsi="Cambria" w:cs="Cambria"/>
              <w:sz w:val="20"/>
              <w:szCs w:val="20"/>
            </w:rPr>
            <w:t>Vol. 22, e704</w:t>
          </w:r>
        </w:p>
        <w:p w14:paraId="6F52B7BD" w14:textId="77777777" w:rsidR="000728B1" w:rsidRDefault="006A12E8">
          <w:pPr>
            <w:widowControl w:val="0"/>
            <w:pBdr>
              <w:top w:val="nil"/>
              <w:left w:val="nil"/>
              <w:bottom w:val="nil"/>
              <w:right w:val="nil"/>
              <w:between w:val="nil"/>
            </w:pBdr>
            <w:tabs>
              <w:tab w:val="center" w:pos="4252"/>
              <w:tab w:val="right" w:pos="8504"/>
              <w:tab w:val="left" w:pos="330"/>
            </w:tabs>
            <w:jc w:val="right"/>
            <w:rPr>
              <w:rFonts w:ascii="Cambria" w:eastAsia="Cambria" w:hAnsi="Cambria" w:cs="Cambria"/>
              <w:color w:val="000000"/>
              <w:sz w:val="22"/>
              <w:szCs w:val="22"/>
            </w:rPr>
          </w:pPr>
          <w:r>
            <w:rPr>
              <w:rFonts w:ascii="Cambria" w:eastAsia="Cambria" w:hAnsi="Cambria" w:cs="Cambria"/>
              <w:color w:val="000000"/>
              <w:sz w:val="20"/>
              <w:szCs w:val="20"/>
            </w:rPr>
            <w:t>Publicación continua</w:t>
          </w:r>
        </w:p>
      </w:tc>
    </w:tr>
  </w:tbl>
  <w:p w14:paraId="190E1B37" w14:textId="77777777" w:rsidR="000728B1" w:rsidRDefault="000728B1">
    <w:pPr>
      <w:widowControl w:val="0"/>
      <w:pBdr>
        <w:top w:val="nil"/>
        <w:left w:val="nil"/>
        <w:bottom w:val="nil"/>
        <w:right w:val="nil"/>
        <w:between w:val="nil"/>
      </w:pBdr>
      <w:tabs>
        <w:tab w:val="center" w:pos="4252"/>
        <w:tab w:val="right" w:pos="8504"/>
      </w:tabs>
      <w:rPr>
        <w:color w:val="000000"/>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5353B0"/>
    <w:multiLevelType w:val="multilevel"/>
    <w:tmpl w:val="BD34F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596DFF"/>
    <w:multiLevelType w:val="multilevel"/>
    <w:tmpl w:val="552C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8B1"/>
    <w:rsid w:val="00011621"/>
    <w:rsid w:val="00045AE7"/>
    <w:rsid w:val="000536B4"/>
    <w:rsid w:val="00065B95"/>
    <w:rsid w:val="000728B1"/>
    <w:rsid w:val="000B6675"/>
    <w:rsid w:val="00105318"/>
    <w:rsid w:val="00107491"/>
    <w:rsid w:val="00134F38"/>
    <w:rsid w:val="00145F03"/>
    <w:rsid w:val="00150518"/>
    <w:rsid w:val="001566E2"/>
    <w:rsid w:val="00183BA0"/>
    <w:rsid w:val="001947B2"/>
    <w:rsid w:val="001C05FF"/>
    <w:rsid w:val="00226295"/>
    <w:rsid w:val="00233A5C"/>
    <w:rsid w:val="00250642"/>
    <w:rsid w:val="002A68A5"/>
    <w:rsid w:val="002D2BB5"/>
    <w:rsid w:val="002F0B3B"/>
    <w:rsid w:val="0033117A"/>
    <w:rsid w:val="003A6F7E"/>
    <w:rsid w:val="004133AA"/>
    <w:rsid w:val="004213C5"/>
    <w:rsid w:val="00495A0A"/>
    <w:rsid w:val="004B0C6B"/>
    <w:rsid w:val="004D3501"/>
    <w:rsid w:val="004F0139"/>
    <w:rsid w:val="004F653F"/>
    <w:rsid w:val="00527EC7"/>
    <w:rsid w:val="005333FE"/>
    <w:rsid w:val="00547728"/>
    <w:rsid w:val="00550BE3"/>
    <w:rsid w:val="005E657D"/>
    <w:rsid w:val="00653D13"/>
    <w:rsid w:val="006A12E8"/>
    <w:rsid w:val="006A4C48"/>
    <w:rsid w:val="006A58A3"/>
    <w:rsid w:val="00704AF6"/>
    <w:rsid w:val="00770375"/>
    <w:rsid w:val="00787326"/>
    <w:rsid w:val="007975E5"/>
    <w:rsid w:val="007A3DCC"/>
    <w:rsid w:val="007C7CAF"/>
    <w:rsid w:val="007E6889"/>
    <w:rsid w:val="008110B4"/>
    <w:rsid w:val="00856A8A"/>
    <w:rsid w:val="008B377A"/>
    <w:rsid w:val="00902868"/>
    <w:rsid w:val="00933E73"/>
    <w:rsid w:val="0095434D"/>
    <w:rsid w:val="00975B66"/>
    <w:rsid w:val="00992764"/>
    <w:rsid w:val="009B0E4F"/>
    <w:rsid w:val="009C1FBA"/>
    <w:rsid w:val="009E1F50"/>
    <w:rsid w:val="009E3688"/>
    <w:rsid w:val="009F72A8"/>
    <w:rsid w:val="00A32517"/>
    <w:rsid w:val="00A344D2"/>
    <w:rsid w:val="00A5317E"/>
    <w:rsid w:val="00A74F87"/>
    <w:rsid w:val="00A8638C"/>
    <w:rsid w:val="00AC150D"/>
    <w:rsid w:val="00AF32ED"/>
    <w:rsid w:val="00B31343"/>
    <w:rsid w:val="00B6122E"/>
    <w:rsid w:val="00B9781A"/>
    <w:rsid w:val="00BF71FF"/>
    <w:rsid w:val="00C07BD1"/>
    <w:rsid w:val="00C52C0F"/>
    <w:rsid w:val="00C876FE"/>
    <w:rsid w:val="00C967B7"/>
    <w:rsid w:val="00CF2B9A"/>
    <w:rsid w:val="00D842E4"/>
    <w:rsid w:val="00D951FF"/>
    <w:rsid w:val="00DC0E90"/>
    <w:rsid w:val="00DC6990"/>
    <w:rsid w:val="00DE6588"/>
    <w:rsid w:val="00E92557"/>
    <w:rsid w:val="00F30A2B"/>
    <w:rsid w:val="00F3595C"/>
    <w:rsid w:val="00F75E5B"/>
    <w:rsid w:val="00FB2C23"/>
    <w:rsid w:val="00FC0197"/>
    <w:rsid w:val="00FC3940"/>
    <w:rsid w:val="00FD788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299E2"/>
  <w15:docId w15:val="{A082F326-3349-3444-BBFA-FF96FD903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s-CL"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434D"/>
    <w:rPr>
      <w:rFonts w:ascii="Times New Roman" w:eastAsia="Times New Roman" w:hAnsi="Times New Roman" w:cs="Times New Roman"/>
    </w:rPr>
  </w:style>
  <w:style w:type="paragraph" w:styleId="Ttulo1">
    <w:name w:val="heading 1"/>
    <w:basedOn w:val="Normal"/>
    <w:next w:val="Normal"/>
    <w:uiPriority w:val="9"/>
    <w:qFormat/>
    <w:pPr>
      <w:keepNext/>
      <w:keepLines/>
      <w:spacing w:before="320" w:after="40" w:line="252" w:lineRule="auto"/>
      <w:jc w:val="both"/>
      <w:outlineLvl w:val="0"/>
    </w:pPr>
    <w:rPr>
      <w:rFonts w:ascii="Calibri" w:eastAsia="Calibri" w:hAnsi="Calibri" w:cs="Calibri"/>
      <w:b/>
      <w:bCs/>
      <w:smallCaps/>
      <w:sz w:val="28"/>
      <w:szCs w:val="28"/>
    </w:rPr>
  </w:style>
  <w:style w:type="paragraph" w:styleId="Ttulo2">
    <w:name w:val="heading 2"/>
    <w:basedOn w:val="Normal"/>
    <w:next w:val="Normal"/>
    <w:uiPriority w:val="9"/>
    <w:unhideWhenUsed/>
    <w:qFormat/>
    <w:pPr>
      <w:keepNext/>
      <w:keepLines/>
      <w:spacing w:before="120" w:line="252" w:lineRule="auto"/>
      <w:jc w:val="both"/>
      <w:outlineLvl w:val="1"/>
    </w:pPr>
    <w:rPr>
      <w:rFonts w:ascii="Calibri" w:eastAsia="Calibri" w:hAnsi="Calibri" w:cs="Calibri"/>
      <w:b/>
      <w:bCs/>
      <w:sz w:val="28"/>
      <w:szCs w:val="28"/>
    </w:rPr>
  </w:style>
  <w:style w:type="paragraph" w:styleId="Ttulo3">
    <w:name w:val="heading 3"/>
    <w:basedOn w:val="Normal"/>
    <w:next w:val="Normal"/>
    <w:uiPriority w:val="9"/>
    <w:unhideWhenUsed/>
    <w:qFormat/>
    <w:pPr>
      <w:keepNext/>
      <w:keepLines/>
      <w:spacing w:before="120" w:line="252" w:lineRule="auto"/>
      <w:jc w:val="both"/>
      <w:outlineLvl w:val="2"/>
    </w:pPr>
    <w:rPr>
      <w:rFonts w:ascii="Calibri" w:eastAsia="Calibri" w:hAnsi="Calibri" w:cs="Calibri"/>
    </w:rPr>
  </w:style>
  <w:style w:type="paragraph" w:styleId="Ttulo4">
    <w:name w:val="heading 4"/>
    <w:basedOn w:val="Normal"/>
    <w:next w:val="Normal"/>
    <w:uiPriority w:val="9"/>
    <w:semiHidden/>
    <w:unhideWhenUsed/>
    <w:qFormat/>
    <w:pPr>
      <w:keepNext/>
      <w:keepLines/>
      <w:spacing w:before="120" w:line="252" w:lineRule="auto"/>
      <w:jc w:val="both"/>
      <w:outlineLvl w:val="3"/>
    </w:pPr>
    <w:rPr>
      <w:rFonts w:ascii="Calibri" w:eastAsia="Calibri" w:hAnsi="Calibri" w:cs="Calibri"/>
      <w:i/>
      <w:iCs/>
    </w:rPr>
  </w:style>
  <w:style w:type="paragraph" w:styleId="Ttulo5">
    <w:name w:val="heading 5"/>
    <w:basedOn w:val="Normal"/>
    <w:next w:val="Normal"/>
    <w:uiPriority w:val="9"/>
    <w:semiHidden/>
    <w:unhideWhenUsed/>
    <w:qFormat/>
    <w:pPr>
      <w:keepNext/>
      <w:keepLines/>
      <w:spacing w:before="120" w:line="252" w:lineRule="auto"/>
      <w:jc w:val="both"/>
      <w:outlineLvl w:val="4"/>
    </w:pPr>
    <w:rPr>
      <w:rFonts w:ascii="Calibri" w:eastAsia="Calibri" w:hAnsi="Calibri" w:cs="Calibri"/>
      <w:b/>
      <w:bCs/>
      <w:sz w:val="22"/>
      <w:szCs w:val="22"/>
    </w:rPr>
  </w:style>
  <w:style w:type="paragraph" w:styleId="Ttulo6">
    <w:name w:val="heading 6"/>
    <w:basedOn w:val="Normal"/>
    <w:next w:val="Normal"/>
    <w:uiPriority w:val="9"/>
    <w:semiHidden/>
    <w:unhideWhenUsed/>
    <w:qFormat/>
    <w:pPr>
      <w:keepNext/>
      <w:keepLines/>
      <w:spacing w:before="120" w:line="252" w:lineRule="auto"/>
      <w:jc w:val="both"/>
      <w:outlineLvl w:val="5"/>
    </w:pPr>
    <w:rPr>
      <w:rFonts w:ascii="Calibri" w:eastAsia="Calibri" w:hAnsi="Calibri" w:cs="Calibri"/>
      <w:b/>
      <w:bCs/>
      <w:i/>
      <w:iCs/>
      <w:sz w:val="22"/>
      <w:szCs w:val="22"/>
    </w:rPr>
  </w:style>
  <w:style w:type="paragraph" w:styleId="Ttulo7">
    <w:name w:val="heading 7"/>
    <w:basedOn w:val="Normal"/>
    <w:next w:val="Normal"/>
    <w:link w:val="Ttulo7Car"/>
    <w:uiPriority w:val="9"/>
    <w:semiHidden/>
    <w:unhideWhenUsed/>
    <w:qFormat/>
    <w:rsid w:val="00BA1944"/>
    <w:pPr>
      <w:keepNext/>
      <w:keepLines/>
      <w:spacing w:before="120" w:line="252" w:lineRule="auto"/>
      <w:jc w:val="both"/>
      <w:outlineLvl w:val="6"/>
    </w:pPr>
    <w:rPr>
      <w:rFonts w:asciiTheme="minorHAnsi" w:eastAsiaTheme="minorHAnsi" w:hAnsiTheme="minorHAnsi" w:cstheme="minorBidi"/>
      <w:i/>
      <w:iCs/>
      <w:sz w:val="22"/>
      <w:szCs w:val="22"/>
      <w:lang w:val="es-ES" w:eastAsia="en-US"/>
    </w:rPr>
  </w:style>
  <w:style w:type="paragraph" w:styleId="Ttulo8">
    <w:name w:val="heading 8"/>
    <w:basedOn w:val="Normal"/>
    <w:next w:val="Normal"/>
    <w:link w:val="Ttulo8Car"/>
    <w:uiPriority w:val="9"/>
    <w:semiHidden/>
    <w:unhideWhenUsed/>
    <w:qFormat/>
    <w:rsid w:val="00BA1944"/>
    <w:pPr>
      <w:keepNext/>
      <w:keepLines/>
      <w:spacing w:before="120" w:line="252" w:lineRule="auto"/>
      <w:jc w:val="both"/>
      <w:outlineLvl w:val="7"/>
    </w:pPr>
    <w:rPr>
      <w:rFonts w:asciiTheme="minorHAnsi" w:eastAsiaTheme="minorHAnsi" w:hAnsiTheme="minorHAnsi" w:cstheme="minorBidi"/>
      <w:b/>
      <w:bCs/>
      <w:sz w:val="22"/>
      <w:szCs w:val="22"/>
      <w:lang w:val="es-ES" w:eastAsia="en-US"/>
    </w:rPr>
  </w:style>
  <w:style w:type="paragraph" w:styleId="Ttulo9">
    <w:name w:val="heading 9"/>
    <w:basedOn w:val="Normal"/>
    <w:next w:val="Normal"/>
    <w:link w:val="Ttulo9Car"/>
    <w:uiPriority w:val="9"/>
    <w:semiHidden/>
    <w:unhideWhenUsed/>
    <w:qFormat/>
    <w:rsid w:val="00BA1944"/>
    <w:pPr>
      <w:keepNext/>
      <w:keepLines/>
      <w:spacing w:before="120" w:line="252" w:lineRule="auto"/>
      <w:jc w:val="both"/>
      <w:outlineLvl w:val="8"/>
    </w:pPr>
    <w:rPr>
      <w:rFonts w:asciiTheme="minorHAnsi" w:eastAsiaTheme="minorHAnsi" w:hAnsiTheme="minorHAnsi" w:cstheme="minorBidi"/>
      <w:i/>
      <w:i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jc w:val="center"/>
    </w:pPr>
    <w:rPr>
      <w:rFonts w:ascii="Calibri" w:eastAsia="Calibri" w:hAnsi="Calibri" w:cs="Calibri"/>
      <w:b/>
      <w:bCs/>
      <w:sz w:val="48"/>
      <w:szCs w:val="48"/>
    </w:rPr>
  </w:style>
  <w:style w:type="character" w:customStyle="1" w:styleId="Ttulo1Car">
    <w:name w:val="Título 1 Car"/>
    <w:basedOn w:val="Fuentedeprrafopredeter"/>
    <w:uiPriority w:val="9"/>
    <w:rsid w:val="00BA1944"/>
    <w:rPr>
      <w:rFonts w:asciiTheme="majorHAnsi" w:eastAsiaTheme="majorEastAsia" w:hAnsiTheme="majorHAnsi" w:cstheme="majorBidi"/>
      <w:b/>
      <w:bCs/>
      <w:caps/>
      <w:spacing w:val="4"/>
      <w:sz w:val="28"/>
      <w:szCs w:val="28"/>
    </w:rPr>
  </w:style>
  <w:style w:type="character" w:customStyle="1" w:styleId="Ttulo2Car">
    <w:name w:val="Título 2 Car"/>
    <w:basedOn w:val="Fuentedeprrafopredeter"/>
    <w:uiPriority w:val="9"/>
    <w:rsid w:val="00BA1944"/>
    <w:rPr>
      <w:rFonts w:asciiTheme="majorHAnsi" w:eastAsiaTheme="majorEastAsia" w:hAnsiTheme="majorHAnsi" w:cstheme="majorBidi"/>
      <w:b/>
      <w:bCs/>
      <w:sz w:val="28"/>
      <w:szCs w:val="28"/>
    </w:rPr>
  </w:style>
  <w:style w:type="character" w:customStyle="1" w:styleId="Ttulo3Car">
    <w:name w:val="Título 3 Car"/>
    <w:basedOn w:val="Fuentedeprrafopredeter"/>
    <w:uiPriority w:val="9"/>
    <w:rsid w:val="00BA1944"/>
    <w:rPr>
      <w:rFonts w:asciiTheme="majorHAnsi" w:eastAsiaTheme="majorEastAsia" w:hAnsiTheme="majorHAnsi" w:cstheme="majorBidi"/>
      <w:spacing w:val="4"/>
      <w:sz w:val="24"/>
      <w:szCs w:val="24"/>
    </w:rPr>
  </w:style>
  <w:style w:type="character" w:customStyle="1" w:styleId="Ttulo4Car">
    <w:name w:val="Título 4 Car"/>
    <w:basedOn w:val="Fuentedeprrafopredeter"/>
    <w:uiPriority w:val="9"/>
    <w:semiHidden/>
    <w:rsid w:val="00BA1944"/>
    <w:rPr>
      <w:rFonts w:asciiTheme="majorHAnsi" w:eastAsiaTheme="majorEastAsia" w:hAnsiTheme="majorHAnsi" w:cstheme="majorBidi"/>
      <w:i/>
      <w:iCs/>
      <w:sz w:val="24"/>
      <w:szCs w:val="24"/>
    </w:rPr>
  </w:style>
  <w:style w:type="character" w:customStyle="1" w:styleId="Ttulo5Car">
    <w:name w:val="Título 5 Car"/>
    <w:basedOn w:val="Fuentedeprrafopredeter"/>
    <w:uiPriority w:val="9"/>
    <w:semiHidden/>
    <w:rsid w:val="00BA1944"/>
    <w:rPr>
      <w:rFonts w:asciiTheme="majorHAnsi" w:eastAsiaTheme="majorEastAsia" w:hAnsiTheme="majorHAnsi" w:cstheme="majorBidi"/>
      <w:b/>
      <w:bCs/>
    </w:rPr>
  </w:style>
  <w:style w:type="character" w:customStyle="1" w:styleId="Ttulo6Car">
    <w:name w:val="Título 6 Car"/>
    <w:basedOn w:val="Fuentedeprrafopredeter"/>
    <w:uiPriority w:val="9"/>
    <w:semiHidden/>
    <w:rsid w:val="00BA1944"/>
    <w:rPr>
      <w:rFonts w:asciiTheme="majorHAnsi" w:eastAsiaTheme="majorEastAsia" w:hAnsiTheme="majorHAnsi" w:cstheme="majorBidi"/>
      <w:b/>
      <w:bCs/>
      <w:i/>
      <w:iCs/>
    </w:rPr>
  </w:style>
  <w:style w:type="character" w:customStyle="1" w:styleId="Ttulo7Car">
    <w:name w:val="Título 7 Car"/>
    <w:basedOn w:val="Fuentedeprrafopredeter"/>
    <w:link w:val="Ttulo7"/>
    <w:uiPriority w:val="9"/>
    <w:semiHidden/>
    <w:rsid w:val="00BA1944"/>
    <w:rPr>
      <w:i/>
      <w:iCs/>
    </w:rPr>
  </w:style>
  <w:style w:type="character" w:customStyle="1" w:styleId="Ttulo8Car">
    <w:name w:val="Título 8 Car"/>
    <w:basedOn w:val="Fuentedeprrafopredeter"/>
    <w:link w:val="Ttulo8"/>
    <w:uiPriority w:val="9"/>
    <w:semiHidden/>
    <w:rsid w:val="00BA1944"/>
    <w:rPr>
      <w:b/>
      <w:bCs/>
    </w:rPr>
  </w:style>
  <w:style w:type="character" w:customStyle="1" w:styleId="Ttulo9Car">
    <w:name w:val="Título 9 Car"/>
    <w:basedOn w:val="Fuentedeprrafopredeter"/>
    <w:link w:val="Ttulo9"/>
    <w:uiPriority w:val="9"/>
    <w:semiHidden/>
    <w:rsid w:val="00BA1944"/>
    <w:rPr>
      <w:i/>
      <w:iCs/>
    </w:rPr>
  </w:style>
  <w:style w:type="paragraph" w:styleId="Descripcin">
    <w:name w:val="caption"/>
    <w:basedOn w:val="Normal"/>
    <w:next w:val="Normal"/>
    <w:uiPriority w:val="35"/>
    <w:semiHidden/>
    <w:unhideWhenUsed/>
    <w:qFormat/>
    <w:rsid w:val="00BA1944"/>
    <w:pPr>
      <w:spacing w:after="160" w:line="252" w:lineRule="auto"/>
      <w:jc w:val="both"/>
    </w:pPr>
    <w:rPr>
      <w:rFonts w:asciiTheme="minorHAnsi" w:eastAsiaTheme="minorHAnsi" w:hAnsiTheme="minorHAnsi" w:cstheme="minorBidi"/>
      <w:b/>
      <w:bCs/>
      <w:sz w:val="18"/>
      <w:szCs w:val="18"/>
      <w:lang w:val="es-ES" w:eastAsia="en-US"/>
    </w:rPr>
  </w:style>
  <w:style w:type="character" w:customStyle="1" w:styleId="TtuloCar">
    <w:name w:val="Título Car"/>
    <w:basedOn w:val="Fuentedeprrafopredeter"/>
    <w:uiPriority w:val="10"/>
    <w:rsid w:val="00BA1944"/>
    <w:rPr>
      <w:rFonts w:asciiTheme="majorHAnsi" w:eastAsiaTheme="majorEastAsia" w:hAnsiTheme="majorHAnsi" w:cstheme="majorBidi"/>
      <w:b/>
      <w:bCs/>
      <w:spacing w:val="-7"/>
      <w:sz w:val="48"/>
      <w:szCs w:val="48"/>
    </w:rPr>
  </w:style>
  <w:style w:type="character" w:customStyle="1" w:styleId="SubttuloCar">
    <w:name w:val="Subtítulo Car"/>
    <w:basedOn w:val="Fuentedeprrafopredeter"/>
    <w:uiPriority w:val="11"/>
    <w:rsid w:val="00BA1944"/>
    <w:rPr>
      <w:rFonts w:asciiTheme="majorHAnsi" w:eastAsiaTheme="majorEastAsia" w:hAnsiTheme="majorHAnsi" w:cstheme="majorBidi"/>
      <w:sz w:val="24"/>
      <w:szCs w:val="24"/>
    </w:rPr>
  </w:style>
  <w:style w:type="character" w:styleId="Textoennegrita">
    <w:name w:val="Strong"/>
    <w:basedOn w:val="Fuentedeprrafopredeter"/>
    <w:uiPriority w:val="22"/>
    <w:qFormat/>
    <w:rsid w:val="00BA1944"/>
    <w:rPr>
      <w:b/>
      <w:bCs/>
      <w:color w:val="auto"/>
    </w:rPr>
  </w:style>
  <w:style w:type="character" w:styleId="nfasis">
    <w:name w:val="Emphasis"/>
    <w:basedOn w:val="Fuentedeprrafopredeter"/>
    <w:uiPriority w:val="20"/>
    <w:qFormat/>
    <w:rsid w:val="00BA1944"/>
    <w:rPr>
      <w:i/>
      <w:iCs/>
      <w:color w:val="auto"/>
    </w:rPr>
  </w:style>
  <w:style w:type="paragraph" w:styleId="Sinespaciado">
    <w:name w:val="No Spacing"/>
    <w:uiPriority w:val="1"/>
    <w:qFormat/>
    <w:rsid w:val="00BA1944"/>
  </w:style>
  <w:style w:type="paragraph" w:styleId="Cita">
    <w:name w:val="Quote"/>
    <w:basedOn w:val="Normal"/>
    <w:next w:val="Normal"/>
    <w:link w:val="CitaCar"/>
    <w:uiPriority w:val="29"/>
    <w:qFormat/>
    <w:rsid w:val="00BA1944"/>
    <w:pPr>
      <w:spacing w:before="200" w:after="160" w:line="264" w:lineRule="auto"/>
      <w:ind w:left="864" w:right="864"/>
      <w:jc w:val="center"/>
    </w:pPr>
    <w:rPr>
      <w:rFonts w:asciiTheme="majorHAnsi" w:eastAsiaTheme="majorEastAsia" w:hAnsiTheme="majorHAnsi" w:cstheme="majorBidi"/>
      <w:i/>
      <w:iCs/>
      <w:lang w:val="es-ES" w:eastAsia="en-US"/>
    </w:rPr>
  </w:style>
  <w:style w:type="character" w:customStyle="1" w:styleId="CitaCar">
    <w:name w:val="Cita Car"/>
    <w:basedOn w:val="Fuentedeprrafopredeter"/>
    <w:link w:val="Cita"/>
    <w:uiPriority w:val="29"/>
    <w:rsid w:val="00BA1944"/>
    <w:rPr>
      <w:rFonts w:asciiTheme="majorHAnsi" w:eastAsiaTheme="majorEastAsia" w:hAnsiTheme="majorHAnsi" w:cstheme="majorBidi"/>
      <w:i/>
      <w:iCs/>
      <w:sz w:val="24"/>
      <w:szCs w:val="24"/>
    </w:rPr>
  </w:style>
  <w:style w:type="paragraph" w:styleId="Citadestacada">
    <w:name w:val="Intense Quote"/>
    <w:basedOn w:val="Normal"/>
    <w:next w:val="Normal"/>
    <w:link w:val="CitadestacadaCar"/>
    <w:uiPriority w:val="30"/>
    <w:qFormat/>
    <w:rsid w:val="00BA1944"/>
    <w:pPr>
      <w:spacing w:before="100" w:beforeAutospacing="1" w:after="240" w:line="252" w:lineRule="auto"/>
      <w:ind w:left="936" w:right="936"/>
      <w:jc w:val="center"/>
    </w:pPr>
    <w:rPr>
      <w:rFonts w:asciiTheme="majorHAnsi" w:eastAsiaTheme="majorEastAsia" w:hAnsiTheme="majorHAnsi" w:cstheme="majorBidi"/>
      <w:sz w:val="26"/>
      <w:szCs w:val="26"/>
      <w:lang w:val="es-ES" w:eastAsia="en-US"/>
    </w:rPr>
  </w:style>
  <w:style w:type="character" w:customStyle="1" w:styleId="CitadestacadaCar">
    <w:name w:val="Cita destacada Car"/>
    <w:basedOn w:val="Fuentedeprrafopredeter"/>
    <w:link w:val="Citadestacada"/>
    <w:uiPriority w:val="30"/>
    <w:rsid w:val="00BA1944"/>
    <w:rPr>
      <w:rFonts w:asciiTheme="majorHAnsi" w:eastAsiaTheme="majorEastAsia" w:hAnsiTheme="majorHAnsi" w:cstheme="majorBidi"/>
      <w:sz w:val="26"/>
      <w:szCs w:val="26"/>
    </w:rPr>
  </w:style>
  <w:style w:type="character" w:styleId="nfasissutil">
    <w:name w:val="Subtle Emphasis"/>
    <w:basedOn w:val="Fuentedeprrafopredeter"/>
    <w:uiPriority w:val="19"/>
    <w:qFormat/>
    <w:rsid w:val="00BA1944"/>
    <w:rPr>
      <w:i/>
      <w:iCs/>
      <w:color w:val="auto"/>
    </w:rPr>
  </w:style>
  <w:style w:type="character" w:styleId="nfasisintenso">
    <w:name w:val="Intense Emphasis"/>
    <w:basedOn w:val="Fuentedeprrafopredeter"/>
    <w:uiPriority w:val="21"/>
    <w:qFormat/>
    <w:rsid w:val="00BA1944"/>
    <w:rPr>
      <w:b/>
      <w:bCs/>
      <w:i/>
      <w:iCs/>
      <w:color w:val="auto"/>
    </w:rPr>
  </w:style>
  <w:style w:type="character" w:styleId="Referenciasutil">
    <w:name w:val="Subtle Reference"/>
    <w:basedOn w:val="Fuentedeprrafopredeter"/>
    <w:uiPriority w:val="31"/>
    <w:qFormat/>
    <w:rsid w:val="00BA1944"/>
    <w:rPr>
      <w:smallCaps/>
      <w:color w:val="auto"/>
      <w:u w:val="single" w:color="7F7F7F" w:themeColor="text1" w:themeTint="80"/>
    </w:rPr>
  </w:style>
  <w:style w:type="character" w:styleId="Referenciaintensa">
    <w:name w:val="Intense Reference"/>
    <w:basedOn w:val="Fuentedeprrafopredeter"/>
    <w:uiPriority w:val="32"/>
    <w:qFormat/>
    <w:rsid w:val="00BA1944"/>
    <w:rPr>
      <w:b/>
      <w:bCs/>
      <w:smallCaps/>
      <w:color w:val="auto"/>
      <w:u w:val="single"/>
    </w:rPr>
  </w:style>
  <w:style w:type="character" w:styleId="Ttulodellibro">
    <w:name w:val="Book Title"/>
    <w:basedOn w:val="Fuentedeprrafopredeter"/>
    <w:uiPriority w:val="33"/>
    <w:qFormat/>
    <w:rsid w:val="00BA1944"/>
    <w:rPr>
      <w:b/>
      <w:bCs/>
      <w:smallCaps/>
      <w:color w:val="auto"/>
    </w:rPr>
  </w:style>
  <w:style w:type="paragraph" w:styleId="TtuloTDC">
    <w:name w:val="TOC Heading"/>
    <w:next w:val="Normal"/>
    <w:uiPriority w:val="39"/>
    <w:unhideWhenUsed/>
    <w:qFormat/>
    <w:rsid w:val="00BA1944"/>
  </w:style>
  <w:style w:type="character" w:customStyle="1" w:styleId="rynqvb">
    <w:name w:val="rynqvb"/>
    <w:basedOn w:val="Fuentedeprrafopredeter"/>
    <w:rsid w:val="00A61FD7"/>
  </w:style>
  <w:style w:type="character" w:customStyle="1" w:styleId="hwtze">
    <w:name w:val="hwtze"/>
    <w:basedOn w:val="Fuentedeprrafopredeter"/>
    <w:rsid w:val="00A61FD7"/>
  </w:style>
  <w:style w:type="character" w:styleId="Refdecomentario">
    <w:name w:val="annotation reference"/>
    <w:basedOn w:val="Fuentedeprrafopredeter"/>
    <w:uiPriority w:val="99"/>
    <w:semiHidden/>
    <w:unhideWhenUsed/>
    <w:rsid w:val="005F6067"/>
    <w:rPr>
      <w:sz w:val="16"/>
      <w:szCs w:val="16"/>
    </w:rPr>
  </w:style>
  <w:style w:type="paragraph" w:styleId="Textocomentario">
    <w:name w:val="annotation text"/>
    <w:basedOn w:val="Normal"/>
    <w:link w:val="TextocomentarioCar"/>
    <w:uiPriority w:val="99"/>
    <w:semiHidden/>
    <w:unhideWhenUsed/>
    <w:rsid w:val="005F6067"/>
    <w:rPr>
      <w:rFonts w:ascii="Calibri" w:eastAsia="Calibri" w:hAnsi="Calibri" w:cs="Calibri"/>
      <w:sz w:val="20"/>
      <w:szCs w:val="20"/>
    </w:rPr>
  </w:style>
  <w:style w:type="character" w:customStyle="1" w:styleId="TextocomentarioCar">
    <w:name w:val="Texto comentario Car"/>
    <w:basedOn w:val="Fuentedeprrafopredeter"/>
    <w:link w:val="Textocomentario"/>
    <w:uiPriority w:val="99"/>
    <w:semiHidden/>
    <w:rsid w:val="005F6067"/>
    <w:rPr>
      <w:rFonts w:ascii="Calibri" w:eastAsia="Calibri" w:hAnsi="Calibri" w:cs="Calibri"/>
      <w:sz w:val="20"/>
      <w:szCs w:val="20"/>
      <w:lang w:val="es-CL" w:eastAsia="es-MX"/>
    </w:rPr>
  </w:style>
  <w:style w:type="paragraph" w:styleId="Asuntodelcomentario">
    <w:name w:val="annotation subject"/>
    <w:basedOn w:val="Textocomentario"/>
    <w:next w:val="Textocomentario"/>
    <w:link w:val="AsuntodelcomentarioCar"/>
    <w:uiPriority w:val="99"/>
    <w:semiHidden/>
    <w:unhideWhenUsed/>
    <w:rsid w:val="005F6067"/>
    <w:rPr>
      <w:b/>
      <w:bCs/>
    </w:rPr>
  </w:style>
  <w:style w:type="character" w:customStyle="1" w:styleId="AsuntodelcomentarioCar">
    <w:name w:val="Asunto del comentario Car"/>
    <w:basedOn w:val="TextocomentarioCar"/>
    <w:link w:val="Asuntodelcomentario"/>
    <w:uiPriority w:val="99"/>
    <w:semiHidden/>
    <w:rsid w:val="005F6067"/>
    <w:rPr>
      <w:rFonts w:ascii="Calibri" w:eastAsia="Calibri" w:hAnsi="Calibri" w:cs="Calibri"/>
      <w:b/>
      <w:bCs/>
      <w:sz w:val="20"/>
      <w:szCs w:val="20"/>
      <w:lang w:val="es-CL" w:eastAsia="es-MX"/>
    </w:rPr>
  </w:style>
  <w:style w:type="paragraph" w:styleId="Textodeglobo">
    <w:name w:val="Balloon Text"/>
    <w:basedOn w:val="Normal"/>
    <w:link w:val="TextodegloboCar"/>
    <w:uiPriority w:val="99"/>
    <w:semiHidden/>
    <w:unhideWhenUsed/>
    <w:rsid w:val="005F6067"/>
    <w:rPr>
      <w:rFonts w:ascii="Segoe UI" w:eastAsia="Calibri" w:hAnsi="Segoe UI" w:cs="Segoe UI"/>
      <w:sz w:val="18"/>
      <w:szCs w:val="18"/>
    </w:rPr>
  </w:style>
  <w:style w:type="character" w:customStyle="1" w:styleId="TextodegloboCar">
    <w:name w:val="Texto de globo Car"/>
    <w:basedOn w:val="Fuentedeprrafopredeter"/>
    <w:link w:val="Textodeglobo"/>
    <w:uiPriority w:val="99"/>
    <w:semiHidden/>
    <w:rsid w:val="005F6067"/>
    <w:rPr>
      <w:rFonts w:ascii="Segoe UI" w:eastAsia="Calibri" w:hAnsi="Segoe UI" w:cs="Segoe UI"/>
      <w:sz w:val="18"/>
      <w:szCs w:val="18"/>
      <w:lang w:val="es-CL" w:eastAsia="es-MX"/>
    </w:rPr>
  </w:style>
  <w:style w:type="character" w:styleId="Hipervnculo">
    <w:name w:val="Hyperlink"/>
    <w:basedOn w:val="Fuentedeprrafopredeter"/>
    <w:uiPriority w:val="99"/>
    <w:unhideWhenUsed/>
    <w:rsid w:val="005F3DD7"/>
    <w:rPr>
      <w:color w:val="0000FF"/>
      <w:u w:val="single"/>
    </w:rPr>
  </w:style>
  <w:style w:type="paragraph" w:styleId="Subttulo">
    <w:name w:val="Subtitle"/>
    <w:basedOn w:val="Normal"/>
    <w:next w:val="Normal"/>
    <w:uiPriority w:val="11"/>
    <w:qFormat/>
    <w:pPr>
      <w:spacing w:after="240" w:line="252" w:lineRule="auto"/>
      <w:jc w:val="center"/>
    </w:pPr>
    <w:rPr>
      <w:rFonts w:ascii="Calibri" w:eastAsia="Calibri" w:hAnsi="Calibri" w:cs="Calibri"/>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character" w:customStyle="1" w:styleId="UnresolvedMention">
    <w:name w:val="Unresolved Mention"/>
    <w:basedOn w:val="Fuentedeprrafopredeter"/>
    <w:uiPriority w:val="99"/>
    <w:semiHidden/>
    <w:unhideWhenUsed/>
    <w:rsid w:val="00D842E4"/>
    <w:rPr>
      <w:color w:val="605E5C"/>
      <w:shd w:val="clear" w:color="auto" w:fill="E1DFDD"/>
    </w:rPr>
  </w:style>
  <w:style w:type="paragraph" w:customStyle="1" w:styleId="pdq2pgselectionanchorcontainer">
    <w:name w:val="pdq2pg_selectionanchorcontainer"/>
    <w:basedOn w:val="Normal"/>
    <w:rsid w:val="00D842E4"/>
    <w:pPr>
      <w:spacing w:before="100" w:beforeAutospacing="1" w:after="100" w:afterAutospacing="1"/>
    </w:pPr>
  </w:style>
  <w:style w:type="paragraph" w:styleId="NormalWeb">
    <w:name w:val="Normal (Web)"/>
    <w:basedOn w:val="Normal"/>
    <w:uiPriority w:val="99"/>
    <w:unhideWhenUsed/>
    <w:rsid w:val="00527EC7"/>
    <w:pPr>
      <w:spacing w:before="100" w:beforeAutospacing="1" w:after="100" w:afterAutospacing="1"/>
    </w:pPr>
  </w:style>
  <w:style w:type="paragraph" w:customStyle="1" w:styleId="isselectedend">
    <w:name w:val="isselectedend"/>
    <w:basedOn w:val="Normal"/>
    <w:rsid w:val="00653D1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485396">
      <w:bodyDiv w:val="1"/>
      <w:marLeft w:val="0"/>
      <w:marRight w:val="0"/>
      <w:marTop w:val="0"/>
      <w:marBottom w:val="0"/>
      <w:divBdr>
        <w:top w:val="none" w:sz="0" w:space="0" w:color="auto"/>
        <w:left w:val="none" w:sz="0" w:space="0" w:color="auto"/>
        <w:bottom w:val="none" w:sz="0" w:space="0" w:color="auto"/>
        <w:right w:val="none" w:sz="0" w:space="0" w:color="auto"/>
      </w:divBdr>
    </w:div>
    <w:div w:id="480123851">
      <w:bodyDiv w:val="1"/>
      <w:marLeft w:val="0"/>
      <w:marRight w:val="0"/>
      <w:marTop w:val="0"/>
      <w:marBottom w:val="0"/>
      <w:divBdr>
        <w:top w:val="none" w:sz="0" w:space="0" w:color="auto"/>
        <w:left w:val="none" w:sz="0" w:space="0" w:color="auto"/>
        <w:bottom w:val="none" w:sz="0" w:space="0" w:color="auto"/>
        <w:right w:val="none" w:sz="0" w:space="0" w:color="auto"/>
      </w:divBdr>
    </w:div>
    <w:div w:id="654188919">
      <w:bodyDiv w:val="1"/>
      <w:marLeft w:val="0"/>
      <w:marRight w:val="0"/>
      <w:marTop w:val="0"/>
      <w:marBottom w:val="0"/>
      <w:divBdr>
        <w:top w:val="none" w:sz="0" w:space="0" w:color="auto"/>
        <w:left w:val="none" w:sz="0" w:space="0" w:color="auto"/>
        <w:bottom w:val="none" w:sz="0" w:space="0" w:color="auto"/>
        <w:right w:val="none" w:sz="0" w:space="0" w:color="auto"/>
      </w:divBdr>
    </w:div>
    <w:div w:id="697509112">
      <w:bodyDiv w:val="1"/>
      <w:marLeft w:val="0"/>
      <w:marRight w:val="0"/>
      <w:marTop w:val="0"/>
      <w:marBottom w:val="0"/>
      <w:divBdr>
        <w:top w:val="none" w:sz="0" w:space="0" w:color="auto"/>
        <w:left w:val="none" w:sz="0" w:space="0" w:color="auto"/>
        <w:bottom w:val="none" w:sz="0" w:space="0" w:color="auto"/>
        <w:right w:val="none" w:sz="0" w:space="0" w:color="auto"/>
      </w:divBdr>
    </w:div>
    <w:div w:id="974719868">
      <w:bodyDiv w:val="1"/>
      <w:marLeft w:val="0"/>
      <w:marRight w:val="0"/>
      <w:marTop w:val="0"/>
      <w:marBottom w:val="0"/>
      <w:divBdr>
        <w:top w:val="none" w:sz="0" w:space="0" w:color="auto"/>
        <w:left w:val="none" w:sz="0" w:space="0" w:color="auto"/>
        <w:bottom w:val="none" w:sz="0" w:space="0" w:color="auto"/>
        <w:right w:val="none" w:sz="0" w:space="0" w:color="auto"/>
      </w:divBdr>
    </w:div>
    <w:div w:id="1136486706">
      <w:bodyDiv w:val="1"/>
      <w:marLeft w:val="0"/>
      <w:marRight w:val="0"/>
      <w:marTop w:val="0"/>
      <w:marBottom w:val="0"/>
      <w:divBdr>
        <w:top w:val="none" w:sz="0" w:space="0" w:color="auto"/>
        <w:left w:val="none" w:sz="0" w:space="0" w:color="auto"/>
        <w:bottom w:val="none" w:sz="0" w:space="0" w:color="auto"/>
        <w:right w:val="none" w:sz="0" w:space="0" w:color="auto"/>
      </w:divBdr>
    </w:div>
    <w:div w:id="2016959806">
      <w:bodyDiv w:val="1"/>
      <w:marLeft w:val="0"/>
      <w:marRight w:val="0"/>
      <w:marTop w:val="0"/>
      <w:marBottom w:val="0"/>
      <w:divBdr>
        <w:top w:val="none" w:sz="0" w:space="0" w:color="auto"/>
        <w:left w:val="none" w:sz="0" w:space="0" w:color="auto"/>
        <w:bottom w:val="none" w:sz="0" w:space="0" w:color="auto"/>
        <w:right w:val="none" w:sz="0" w:space="0" w:color="auto"/>
      </w:divBdr>
    </w:div>
    <w:div w:id="2115862078">
      <w:bodyDiv w:val="1"/>
      <w:marLeft w:val="0"/>
      <w:marRight w:val="0"/>
      <w:marTop w:val="0"/>
      <w:marBottom w:val="0"/>
      <w:divBdr>
        <w:top w:val="none" w:sz="0" w:space="0" w:color="auto"/>
        <w:left w:val="none" w:sz="0" w:space="0" w:color="auto"/>
        <w:bottom w:val="none" w:sz="0" w:space="0" w:color="auto"/>
        <w:right w:val="none" w:sz="0" w:space="0" w:color="auto"/>
      </w:divBdr>
    </w:div>
    <w:div w:id="2135368845">
      <w:bodyDiv w:val="1"/>
      <w:marLeft w:val="0"/>
      <w:marRight w:val="0"/>
      <w:marTop w:val="0"/>
      <w:marBottom w:val="0"/>
      <w:divBdr>
        <w:top w:val="none" w:sz="0" w:space="0" w:color="auto"/>
        <w:left w:val="none" w:sz="0" w:space="0" w:color="auto"/>
        <w:bottom w:val="none" w:sz="0" w:space="0" w:color="auto"/>
        <w:right w:val="none" w:sz="0" w:space="0" w:color="auto"/>
      </w:divBdr>
      <w:divsChild>
        <w:div w:id="59960992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191/1478088706qp063oa" TargetMode="External"/><Relationship Id="rId18" Type="http://schemas.openxmlformats.org/officeDocument/2006/relationships/hyperlink" Target="https://doi.org/10.1080/10494820.2021.1952615" TargetMode="External"/><Relationship Id="rId26" Type="http://schemas.openxmlformats.org/officeDocument/2006/relationships/hyperlink" Target="https://doi.org/10.1006/ceps.1994.1033" TargetMode="External"/><Relationship Id="rId39" Type="http://schemas.openxmlformats.org/officeDocument/2006/relationships/image" Target="media/image4.jpeg"/><Relationship Id="rId21" Type="http://schemas.openxmlformats.org/officeDocument/2006/relationships/hyperlink" Target="https://doi.org/10.1002/rev3.70141" TargetMode="External"/><Relationship Id="rId34" Type="http://schemas.openxmlformats.org/officeDocument/2006/relationships/image" Target="media/image1.jpg"/><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4293/education.v8i1.819" TargetMode="External"/><Relationship Id="rId29" Type="http://schemas.openxmlformats.org/officeDocument/2006/relationships/hyperlink" Target="https://doi.org/10.54675/ZJTE208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62527/joiv.10.2.3563" TargetMode="External"/><Relationship Id="rId24" Type="http://schemas.openxmlformats.org/officeDocument/2006/relationships/hyperlink" Target="https://doi.org/10.1016/j.caeai.2021.100033" TargetMode="External"/><Relationship Id="rId32" Type="http://schemas.openxmlformats.org/officeDocument/2006/relationships/hyperlink" Target="https://doi.org/10.1186/s41239-019-0171-0" TargetMode="External"/><Relationship Id="rId40" Type="http://schemas.openxmlformats.org/officeDocument/2006/relationships/hyperlink" Target="https://creativecomons.org/licenses/by-nc/4.0/deed.es_ES" TargetMode="Externa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iscovery.ucl.ac.uk/id/eprint/10139722/" TargetMode="External"/><Relationship Id="rId23" Type="http://schemas.openxmlformats.org/officeDocument/2006/relationships/hyperlink" Target="http://share.google/ocDxU2H5Sqaixf5a" TargetMode="External"/><Relationship Id="rId28" Type="http://schemas.openxmlformats.org/officeDocument/2006/relationships/hyperlink" Target="https://doi.org/10.54675/EWZM9535" TargetMode="External"/><Relationship Id="rId10" Type="http://schemas.openxmlformats.org/officeDocument/2006/relationships/hyperlink" Target="mailto:epardo@uct.cl" TargetMode="External"/><Relationship Id="rId19" Type="http://schemas.openxmlformats.org/officeDocument/2006/relationships/hyperlink" Target="https://doi.org/10.1177/1558689806298224" TargetMode="External"/><Relationship Id="rId31" Type="http://schemas.openxmlformats.org/officeDocument/2006/relationships/hyperlink" Target="https://mirevista.avancemos.edu.co/index.php/revistaavancemoseneducacion/article/view/2"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jnavarro@uct.cl" TargetMode="External"/><Relationship Id="rId14" Type="http://schemas.openxmlformats.org/officeDocument/2006/relationships/hyperlink" Target="https://doi.org/10.1191/1478088706qp063oa" TargetMode="External"/><Relationship Id="rId22" Type="http://schemas.openxmlformats.org/officeDocument/2006/relationships/hyperlink" Target="https://doi.org/10.59282/reincisol.V5(9)1388" TargetMode="External"/><Relationship Id="rId27" Type="http://schemas.openxmlformats.org/officeDocument/2006/relationships/hyperlink" Target="https://www.google.com/search?q=https://doi.org/10.1016/j.compedu.2020.103862&amp;utm_source=gemini" TargetMode="External"/><Relationship Id="rId30" Type="http://schemas.openxmlformats.org/officeDocument/2006/relationships/hyperlink" Target="https://mirevista.avancemos.edu.co/index.php/revistaavancemoseneducacion/article/view/2" TargetMode="External"/><Relationship Id="rId35" Type="http://schemas.openxmlformats.org/officeDocument/2006/relationships/image" Target="media/image2.jpg"/><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hyperlink" Target="https://orcid.org/0009-0005-0552-0552" TargetMode="External"/><Relationship Id="rId3" Type="http://schemas.openxmlformats.org/officeDocument/2006/relationships/styles" Target="styles.xml"/><Relationship Id="rId12" Type="http://schemas.openxmlformats.org/officeDocument/2006/relationships/hyperlink" Target="https://doi.org/10.4324/9781315697048-17" TargetMode="External"/><Relationship Id="rId17" Type="http://schemas.openxmlformats.org/officeDocument/2006/relationships/hyperlink" Target="https://doi.org/10.36941/ajis-2021-0077" TargetMode="External"/><Relationship Id="rId25" Type="http://schemas.openxmlformats.org/officeDocument/2006/relationships/hyperlink" Target="https://ve.scielo.org/scielo.php?script=sci_arttext&amp;amp;pid=S0798-97922005000300007" TargetMode="External"/><Relationship Id="rId33" Type="http://schemas.openxmlformats.org/officeDocument/2006/relationships/hyperlink" Target="https://doi.org/10.1016/j.ijcci.2024.100680" TargetMode="External"/><Relationship Id="rId38" Type="http://schemas.openxmlformats.org/officeDocument/2006/relationships/image" Target="media/image3.jpeg"/><Relationship Id="rId46" Type="http://schemas.openxmlformats.org/officeDocument/2006/relationships/footer" Target="footer3.xml"/><Relationship Id="rId20" Type="http://schemas.openxmlformats.org/officeDocument/2006/relationships/hyperlink" Target="https://doi.org/10.1177/1558689806298224" TargetMode="External"/><Relationship Id="rId41"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5BaOUKNct5utcMr6on6YIYn+ww==">CgMxLjAyDWguNGtxYjlycTBoNWIyDmgucWw2N2pzNnJtMXphMg5oLmI3bHhkZWJrdmdkZzgAciExdWJlRUFVdlc3TDBtZjBVa0diV2l3MUpOZFg3N0xwUXc=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8848</Words>
  <Characters>48669</Characters>
  <Application>Microsoft Office Word</Application>
  <DocSecurity>0</DocSecurity>
  <Lines>405</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Jessica Navarro Navarrete;Eileen Makarena Pardo Alvarado</dc:creator>
  <cp:lastModifiedBy>MNML</cp:lastModifiedBy>
  <cp:revision>3</cp:revision>
  <dcterms:created xsi:type="dcterms:W3CDTF">2026-10-09T16:32:00Z</dcterms:created>
  <dcterms:modified xsi:type="dcterms:W3CDTF">2026-07-02T10:54:00Z</dcterms:modified>
</cp:coreProperties>
</file>